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69794B">
        <w:rPr>
          <w:noProof w:val="0"/>
          <w:sz w:val="24"/>
          <w:lang w:val="en-GB"/>
        </w:rPr>
        <w:t>#</w:t>
      </w:r>
      <w:bookmarkStart w:id="3" w:name="_GoBack"/>
      <w:bookmarkEnd w:id="3"/>
      <w:r w:rsidR="00F85968">
        <w:rPr>
          <w:noProof w:val="0"/>
          <w:sz w:val="24"/>
          <w:lang w:val="en-GB"/>
        </w:rPr>
        <w:t>9</w:t>
      </w:r>
      <w:r w:rsidR="00A91C13">
        <w:rPr>
          <w:noProof w:val="0"/>
          <w:sz w:val="24"/>
          <w:lang w:val="en-GB"/>
        </w:rPr>
        <w:t>1</w:t>
      </w:r>
      <w:r w:rsidRPr="0002651C">
        <w:rPr>
          <w:bCs/>
          <w:noProof w:val="0"/>
          <w:sz w:val="24"/>
          <w:lang w:val="en-GB" w:eastAsia="ja-JP"/>
        </w:rPr>
        <w:tab/>
      </w:r>
      <w:r w:rsidR="004039DB" w:rsidRPr="004039DB">
        <w:rPr>
          <w:bCs/>
          <w:noProof w:val="0"/>
          <w:sz w:val="24"/>
          <w:lang w:val="en-GB" w:eastAsia="ja-JP"/>
        </w:rPr>
        <w:t>R1-17</w:t>
      </w:r>
      <w:r w:rsidR="001D204B">
        <w:rPr>
          <w:bCs/>
          <w:noProof w:val="0"/>
          <w:sz w:val="24"/>
          <w:lang w:val="en-GB" w:eastAsia="ja-JP"/>
        </w:rPr>
        <w:t>20887</w:t>
      </w:r>
    </w:p>
    <w:bookmarkEnd w:id="0"/>
    <w:bookmarkEnd w:id="1"/>
    <w:p w:rsidR="00B30824" w:rsidRPr="00F85968" w:rsidRDefault="0035021F" w:rsidP="00B30824">
      <w:pPr>
        <w:pStyle w:val="Header"/>
        <w:tabs>
          <w:tab w:val="right" w:pos="9639"/>
        </w:tabs>
        <w:rPr>
          <w:bCs/>
          <w:noProof w:val="0"/>
          <w:sz w:val="24"/>
          <w:szCs w:val="24"/>
          <w:lang w:val="en-GB"/>
        </w:rPr>
      </w:pPr>
      <w:r>
        <w:rPr>
          <w:rFonts w:eastAsia="MS Mincho" w:cs="Arial"/>
          <w:bCs/>
          <w:sz w:val="24"/>
          <w:lang w:eastAsia="ja-JP"/>
        </w:rPr>
        <w:t>Reno, USA, November 27</w:t>
      </w:r>
      <w:r w:rsidRPr="002F25A5">
        <w:rPr>
          <w:rFonts w:eastAsia="MS Mincho" w:cs="Arial"/>
          <w:bCs/>
          <w:sz w:val="24"/>
          <w:vertAlign w:val="superscript"/>
          <w:lang w:eastAsia="ja-JP"/>
        </w:rPr>
        <w:t>th</w:t>
      </w:r>
      <w:r w:rsidR="002F25A5">
        <w:rPr>
          <w:rFonts w:eastAsia="MS Mincho" w:cs="Arial"/>
          <w:bCs/>
          <w:sz w:val="24"/>
          <w:vertAlign w:val="superscript"/>
          <w:lang w:eastAsia="ja-JP"/>
        </w:rPr>
        <w:t xml:space="preserve"> </w:t>
      </w:r>
      <w:r w:rsidR="00A91C13" w:rsidRPr="00A91C13">
        <w:rPr>
          <w:rFonts w:eastAsia="MS Mincho" w:cs="Arial"/>
          <w:bCs/>
          <w:sz w:val="24"/>
          <w:lang w:eastAsia="ja-JP"/>
        </w:rPr>
        <w:t>– December 1</w:t>
      </w:r>
      <w:r w:rsidR="002F25A5" w:rsidRPr="002F25A5">
        <w:rPr>
          <w:rFonts w:eastAsia="MS Mincho" w:cs="Arial"/>
          <w:bCs/>
          <w:sz w:val="24"/>
          <w:vertAlign w:val="superscript"/>
          <w:lang w:eastAsia="ja-JP"/>
        </w:rPr>
        <w:t>st</w:t>
      </w:r>
      <w:r w:rsidR="00A91C13" w:rsidRPr="00A91C13">
        <w:rPr>
          <w:rFonts w:eastAsia="MS Mincho" w:cs="Arial"/>
          <w:bCs/>
          <w:sz w:val="24"/>
          <w:lang w:eastAsia="ja-JP"/>
        </w:rPr>
        <w:t>, 2017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.2.1.</w:t>
      </w:r>
      <w:r w:rsidR="0035021F">
        <w:rPr>
          <w:rFonts w:cs="Arial"/>
          <w:b/>
          <w:bCs/>
          <w:sz w:val="24"/>
        </w:rPr>
        <w:t>3</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35021F">
        <w:rPr>
          <w:rFonts w:ascii="Arial" w:hAnsi="Arial" w:cs="Arial"/>
          <w:b/>
          <w:bCs/>
          <w:sz w:val="24"/>
        </w:rPr>
        <w:t>Non-codebook based UL-MIMO transmission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DD1B7B" w:rsidRDefault="00DD1B7B" w:rsidP="00C15AA3"/>
    <w:p w:rsidR="00A31E69" w:rsidRDefault="00B91FCB" w:rsidP="00E86042">
      <w:pPr>
        <w:pStyle w:val="Heading1"/>
      </w:pPr>
      <w:r w:rsidRPr="00791982">
        <w:t>1</w:t>
      </w:r>
      <w:r w:rsidRPr="00791982">
        <w:tab/>
      </w:r>
      <w:r w:rsidR="00EE7FA7" w:rsidRPr="00E86042">
        <w:t>Introduction</w:t>
      </w:r>
    </w:p>
    <w:p w:rsidR="002333A2" w:rsidRDefault="00946229"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Decent progress has been made in RAN1 for the detail design of non-codebook based transmission for NR uplink. The detail design includes support of SRI only signaling, mapping between SRS resource and SRS ports, wideband SRI support, linkage between CSI-RS and uplink precoding determination, UE coherence capability, and support of multiple SRS resource sets. </w:t>
      </w:r>
    </w:p>
    <w:p w:rsidR="00946229" w:rsidRDefault="00946229" w:rsidP="00A57980">
      <w:pPr>
        <w:spacing w:after="0"/>
        <w:jc w:val="both"/>
        <w:rPr>
          <w:rFonts w:ascii="Times New Roman" w:hAnsi="Times New Roman" w:cs="Times New Roman"/>
          <w:kern w:val="2"/>
          <w:sz w:val="20"/>
          <w:szCs w:val="20"/>
        </w:rPr>
      </w:pPr>
    </w:p>
    <w:p w:rsidR="0035021F" w:rsidRDefault="002C4041"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The </w:t>
      </w:r>
      <w:r w:rsidR="00946229">
        <w:rPr>
          <w:rFonts w:ascii="Times New Roman" w:hAnsi="Times New Roman" w:cs="Times New Roman"/>
          <w:kern w:val="2"/>
          <w:sz w:val="20"/>
          <w:szCs w:val="20"/>
        </w:rPr>
        <w:t xml:space="preserve">SRI only (without TPMI) </w:t>
      </w:r>
      <w:r>
        <w:rPr>
          <w:rFonts w:ascii="Times New Roman" w:hAnsi="Times New Roman" w:cs="Times New Roman"/>
          <w:kern w:val="2"/>
          <w:sz w:val="20"/>
          <w:szCs w:val="20"/>
        </w:rPr>
        <w:t xml:space="preserve">signaling </w:t>
      </w:r>
      <w:r w:rsidR="00946229">
        <w:rPr>
          <w:rFonts w:ascii="Times New Roman" w:hAnsi="Times New Roman" w:cs="Times New Roman"/>
          <w:kern w:val="2"/>
          <w:sz w:val="20"/>
          <w:szCs w:val="20"/>
        </w:rPr>
        <w:t xml:space="preserve">is </w:t>
      </w:r>
      <w:r>
        <w:rPr>
          <w:rFonts w:ascii="Times New Roman" w:hAnsi="Times New Roman" w:cs="Times New Roman"/>
          <w:kern w:val="2"/>
          <w:sz w:val="20"/>
          <w:szCs w:val="20"/>
        </w:rPr>
        <w:t>supported</w:t>
      </w:r>
      <w:r w:rsidR="00946229">
        <w:rPr>
          <w:rFonts w:ascii="Times New Roman" w:hAnsi="Times New Roman" w:cs="Times New Roman"/>
          <w:kern w:val="2"/>
          <w:sz w:val="20"/>
          <w:szCs w:val="20"/>
        </w:rPr>
        <w:t xml:space="preserve"> for non-codebook based transmission, with </w:t>
      </w:r>
      <w:r w:rsidR="00B15FC5">
        <w:rPr>
          <w:rFonts w:ascii="Times New Roman" w:hAnsi="Times New Roman" w:cs="Times New Roman"/>
          <w:kern w:val="2"/>
          <w:sz w:val="20"/>
          <w:szCs w:val="20"/>
        </w:rPr>
        <w:t xml:space="preserve">the </w:t>
      </w:r>
      <w:r>
        <w:rPr>
          <w:rFonts w:ascii="Times New Roman" w:hAnsi="Times New Roman" w:cs="Times New Roman"/>
          <w:kern w:val="2"/>
          <w:sz w:val="20"/>
          <w:szCs w:val="20"/>
        </w:rPr>
        <w:t xml:space="preserve">RAN1 </w:t>
      </w:r>
      <w:r w:rsidR="00B15FC5">
        <w:rPr>
          <w:rFonts w:ascii="Times New Roman" w:hAnsi="Times New Roman" w:cs="Times New Roman"/>
          <w:kern w:val="2"/>
          <w:sz w:val="20"/>
          <w:szCs w:val="20"/>
        </w:rPr>
        <w:t xml:space="preserve">agreements </w:t>
      </w:r>
      <w:r>
        <w:rPr>
          <w:rFonts w:ascii="Times New Roman" w:hAnsi="Times New Roman" w:cs="Times New Roman"/>
          <w:kern w:val="2"/>
          <w:sz w:val="20"/>
          <w:szCs w:val="20"/>
        </w:rPr>
        <w:t xml:space="preserve">from </w:t>
      </w:r>
      <w:r w:rsidR="00B15FC5">
        <w:rPr>
          <w:rFonts w:ascii="Times New Roman" w:hAnsi="Times New Roman" w:cs="Times New Roman"/>
          <w:kern w:val="2"/>
          <w:sz w:val="20"/>
          <w:szCs w:val="20"/>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21F" w:rsidRPr="00AA41E0" w:rsidTr="00C00694">
        <w:tc>
          <w:tcPr>
            <w:tcW w:w="9629" w:type="dxa"/>
            <w:shd w:val="clear" w:color="auto" w:fill="auto"/>
          </w:tcPr>
          <w:p w:rsidR="0035021F" w:rsidRPr="00AA41E0" w:rsidRDefault="0035021F" w:rsidP="00C00694">
            <w:pPr>
              <w:rPr>
                <w:rFonts w:ascii="Times New Roman" w:eastAsia="MS Mincho" w:hAnsi="Times New Roman"/>
                <w:iCs/>
                <w:sz w:val="20"/>
                <w:szCs w:val="20"/>
                <w:lang w:eastAsia="ja-JP"/>
              </w:rPr>
            </w:pPr>
            <w:r w:rsidRPr="00AA41E0">
              <w:rPr>
                <w:rFonts w:ascii="Times New Roman" w:eastAsia="MS Mincho" w:hAnsi="Times New Roman"/>
                <w:iCs/>
                <w:sz w:val="20"/>
                <w:szCs w:val="20"/>
                <w:highlight w:val="green"/>
                <w:lang w:eastAsia="ja-JP"/>
              </w:rPr>
              <w:t>Agreements</w:t>
            </w:r>
            <w:r w:rsidRPr="00AA41E0">
              <w:rPr>
                <w:rFonts w:ascii="Times New Roman" w:eastAsia="MS Mincho" w:hAnsi="Times New Roman"/>
                <w:iCs/>
                <w:sz w:val="20"/>
                <w:szCs w:val="20"/>
                <w:lang w:eastAsia="ja-JP"/>
              </w:rPr>
              <w:t>:</w:t>
            </w:r>
          </w:p>
          <w:p w:rsidR="0035021F" w:rsidRPr="00B13997" w:rsidRDefault="0035021F" w:rsidP="0035021F">
            <w:pPr>
              <w:numPr>
                <w:ilvl w:val="0"/>
                <w:numId w:val="14"/>
              </w:numPr>
              <w:jc w:val="both"/>
              <w:rPr>
                <w:rFonts w:ascii="Times New Roman" w:hAnsi="Times New Roman"/>
                <w:sz w:val="20"/>
                <w:szCs w:val="20"/>
              </w:rPr>
            </w:pPr>
            <w:r w:rsidRPr="00B13997">
              <w:rPr>
                <w:rFonts w:ascii="Times New Roman" w:hAnsi="Times New Roman"/>
                <w:sz w:val="20"/>
                <w:szCs w:val="20"/>
              </w:rPr>
              <w:t xml:space="preserve">For PUSCH precoder determination in non-codebook-based UL MIMO, support Alt.1, (i.e., at least SRI(s) only </w:t>
            </w:r>
            <w:r w:rsidRPr="00B13997">
              <w:rPr>
                <w:rFonts w:ascii="Times New Roman" w:hAnsi="Times New Roman"/>
                <w:sz w:val="20"/>
                <w:szCs w:val="20"/>
                <w:lang w:val="en-GB"/>
              </w:rPr>
              <w:t>without TPMI indication in the UL grant</w:t>
            </w:r>
            <w:r w:rsidRPr="00B13997">
              <w:rPr>
                <w:rFonts w:ascii="Times New Roman" w:hAnsi="Times New Roman"/>
                <w:sz w:val="20"/>
                <w:szCs w:val="20"/>
              </w:rPr>
              <w:t>) for wideband indication.</w:t>
            </w:r>
          </w:p>
          <w:p w:rsidR="0035021F" w:rsidRPr="00B13997" w:rsidRDefault="0035021F" w:rsidP="0035021F">
            <w:pPr>
              <w:numPr>
                <w:ilvl w:val="1"/>
                <w:numId w:val="14"/>
              </w:numPr>
              <w:jc w:val="both"/>
              <w:rPr>
                <w:rFonts w:ascii="Times New Roman" w:hAnsi="Times New Roman"/>
                <w:sz w:val="20"/>
                <w:szCs w:val="20"/>
              </w:rPr>
            </w:pPr>
            <w:r w:rsidRPr="00B13997">
              <w:rPr>
                <w:rFonts w:ascii="Times New Roman" w:hAnsi="Times New Roman"/>
                <w:sz w:val="20"/>
                <w:szCs w:val="20"/>
              </w:rPr>
              <w:t xml:space="preserve">Note: The gNB should only signal SRI(s) such that the UL precoding transmission inferred from the signaled SRI(s) can be simultaneously conducted by the UE. </w:t>
            </w:r>
          </w:p>
          <w:p w:rsidR="0035021F" w:rsidRPr="00B13997" w:rsidRDefault="0035021F" w:rsidP="0035021F">
            <w:pPr>
              <w:numPr>
                <w:ilvl w:val="2"/>
                <w:numId w:val="14"/>
              </w:numPr>
              <w:jc w:val="both"/>
              <w:rPr>
                <w:rFonts w:ascii="Times New Roman" w:hAnsi="Times New Roman"/>
                <w:sz w:val="20"/>
                <w:szCs w:val="20"/>
              </w:rPr>
            </w:pPr>
            <w:r w:rsidRPr="00B13997">
              <w:rPr>
                <w:rFonts w:ascii="Times New Roman" w:hAnsi="Times New Roman"/>
                <w:sz w:val="20"/>
                <w:szCs w:val="20"/>
              </w:rPr>
              <w:t>FFS details</w:t>
            </w:r>
          </w:p>
          <w:p w:rsidR="0035021F" w:rsidRPr="00B13997" w:rsidRDefault="0035021F" w:rsidP="0035021F">
            <w:pPr>
              <w:numPr>
                <w:ilvl w:val="1"/>
                <w:numId w:val="14"/>
              </w:numPr>
              <w:jc w:val="both"/>
              <w:rPr>
                <w:rFonts w:ascii="Times New Roman" w:hAnsi="Times New Roman"/>
                <w:sz w:val="20"/>
                <w:szCs w:val="20"/>
              </w:rPr>
            </w:pPr>
            <w:r w:rsidRPr="00B13997">
              <w:rPr>
                <w:rFonts w:ascii="Times New Roman" w:hAnsi="Times New Roman"/>
                <w:sz w:val="20"/>
                <w:szCs w:val="20"/>
              </w:rPr>
              <w:t>FFS: If sub-band indication is supported, down-select Alt. 1-3 for it</w:t>
            </w:r>
          </w:p>
        </w:tc>
      </w:tr>
    </w:tbl>
    <w:p w:rsidR="0035021F" w:rsidRDefault="0035021F" w:rsidP="0035021F">
      <w:pPr>
        <w:rPr>
          <w:rFonts w:ascii="Times New Roman" w:hAnsi="Times New Roman"/>
          <w:sz w:val="20"/>
          <w:szCs w:val="20"/>
        </w:rPr>
      </w:pPr>
    </w:p>
    <w:p w:rsidR="0035021F" w:rsidRDefault="0035021F"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The mapping between SRS resource and SRS port has been agreed as the </w:t>
      </w:r>
      <w:r w:rsidR="00543976">
        <w:rPr>
          <w:rFonts w:ascii="Times New Roman" w:hAnsi="Times New Roman" w:cs="Times New Roman"/>
          <w:kern w:val="2"/>
          <w:sz w:val="20"/>
          <w:szCs w:val="20"/>
        </w:rPr>
        <w:t>w</w:t>
      </w:r>
      <w:r>
        <w:rPr>
          <w:rFonts w:ascii="Times New Roman" w:hAnsi="Times New Roman" w:cs="Times New Roman"/>
          <w:kern w:val="2"/>
          <w:sz w:val="20"/>
          <w:szCs w:val="20"/>
        </w:rPr>
        <w:t xml:space="preserve">orking assumption [2] and </w:t>
      </w:r>
      <w:r w:rsidR="00C0322F">
        <w:rPr>
          <w:rFonts w:ascii="Times New Roman" w:hAnsi="Times New Roman" w:cs="Times New Roman"/>
          <w:kern w:val="2"/>
          <w:sz w:val="20"/>
          <w:szCs w:val="20"/>
        </w:rPr>
        <w:t xml:space="preserve">the WA was </w:t>
      </w:r>
      <w:r>
        <w:rPr>
          <w:rFonts w:ascii="Times New Roman" w:hAnsi="Times New Roman" w:cs="Times New Roman"/>
          <w:kern w:val="2"/>
          <w:sz w:val="20"/>
          <w:szCs w:val="20"/>
        </w:rPr>
        <w:t>later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21F" w:rsidRPr="00AA41E0" w:rsidTr="00C00694">
        <w:tc>
          <w:tcPr>
            <w:tcW w:w="9629" w:type="dxa"/>
            <w:shd w:val="clear" w:color="auto" w:fill="auto"/>
          </w:tcPr>
          <w:p w:rsidR="0035021F" w:rsidRPr="00C57E5A" w:rsidRDefault="0035021F" w:rsidP="00C00694">
            <w:pPr>
              <w:rPr>
                <w:rFonts w:ascii="Times New Roman" w:hAnsi="Times New Roman" w:cs="Times New Roman"/>
                <w:sz w:val="20"/>
                <w:szCs w:val="20"/>
                <w:lang w:eastAsia="x-none"/>
              </w:rPr>
            </w:pPr>
            <w:r w:rsidRPr="00C57E5A">
              <w:rPr>
                <w:rFonts w:ascii="Times New Roman" w:hAnsi="Times New Roman" w:cs="Times New Roman"/>
                <w:sz w:val="20"/>
                <w:szCs w:val="20"/>
                <w:highlight w:val="darkYellow"/>
                <w:lang w:eastAsia="x-none"/>
              </w:rPr>
              <w:t>Working assumption</w:t>
            </w:r>
          </w:p>
          <w:p w:rsidR="0035021F" w:rsidRPr="00C57E5A" w:rsidRDefault="0035021F" w:rsidP="0035021F">
            <w:pPr>
              <w:pStyle w:val="ListParagraph"/>
              <w:numPr>
                <w:ilvl w:val="0"/>
                <w:numId w:val="14"/>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 xml:space="preserve">For PUSCH precoder determination using wideband SRI only indication in non-codebook based UL MIMO, only one SRS port per SRS resource can be configured </w:t>
            </w:r>
          </w:p>
          <w:p w:rsidR="0035021F" w:rsidRPr="00C57E5A" w:rsidRDefault="0035021F" w:rsidP="0035021F">
            <w:pPr>
              <w:pStyle w:val="ListParagraph"/>
              <w:numPr>
                <w:ilvl w:val="1"/>
                <w:numId w:val="14"/>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Note: to support high rank transmission, multiple SRS resources should be indicated</w:t>
            </w:r>
          </w:p>
          <w:p w:rsidR="0035021F" w:rsidRPr="00C57E5A" w:rsidRDefault="0035021F" w:rsidP="0035021F">
            <w:pPr>
              <w:pStyle w:val="ListParagraph"/>
              <w:numPr>
                <w:ilvl w:val="1"/>
                <w:numId w:val="14"/>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FFS: subband SRI indication</w:t>
            </w:r>
          </w:p>
          <w:p w:rsidR="0035021F" w:rsidRPr="00C57E5A" w:rsidRDefault="0035021F" w:rsidP="0035021F">
            <w:pPr>
              <w:pStyle w:val="ListParagraph"/>
              <w:numPr>
                <w:ilvl w:val="1"/>
                <w:numId w:val="14"/>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FFS: Details of DCI for wideband SRI indication</w:t>
            </w:r>
          </w:p>
          <w:p w:rsidR="0035021F" w:rsidRPr="00C57E5A" w:rsidRDefault="0035021F" w:rsidP="0035021F">
            <w:pPr>
              <w:pStyle w:val="ListParagraph"/>
              <w:numPr>
                <w:ilvl w:val="1"/>
                <w:numId w:val="14"/>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FFS: Details on how to reduce the overhead and SRS resource</w:t>
            </w:r>
          </w:p>
        </w:tc>
      </w:tr>
    </w:tbl>
    <w:p w:rsidR="0035021F" w:rsidRDefault="002C4041" w:rsidP="0035021F">
      <w:pPr>
        <w:jc w:val="both"/>
        <w:rPr>
          <w:rFonts w:ascii="Times New Roman" w:hAnsi="Times New Roman"/>
          <w:sz w:val="20"/>
          <w:szCs w:val="20"/>
        </w:rPr>
      </w:pPr>
      <w:r>
        <w:rPr>
          <w:rFonts w:ascii="Times New Roman" w:hAnsi="Times New Roman"/>
          <w:sz w:val="20"/>
          <w:szCs w:val="20"/>
        </w:rPr>
        <w:t>E</w:t>
      </w:r>
      <w:r w:rsidR="002E12F1">
        <w:rPr>
          <w:rFonts w:ascii="Times New Roman" w:hAnsi="Times New Roman"/>
          <w:sz w:val="20"/>
          <w:szCs w:val="20"/>
        </w:rPr>
        <w:t>ach SRS resource will be configured on</w:t>
      </w:r>
      <w:r w:rsidR="007A41B1">
        <w:rPr>
          <w:rFonts w:ascii="Times New Roman" w:hAnsi="Times New Roman"/>
          <w:sz w:val="20"/>
          <w:szCs w:val="20"/>
        </w:rPr>
        <w:t>e</w:t>
      </w:r>
      <w:r w:rsidR="002E12F1">
        <w:rPr>
          <w:rFonts w:ascii="Times New Roman" w:hAnsi="Times New Roman"/>
          <w:sz w:val="20"/>
          <w:szCs w:val="20"/>
        </w:rPr>
        <w:t xml:space="preserve"> SRS port at a time for non</w:t>
      </w:r>
      <w:r>
        <w:rPr>
          <w:rFonts w:ascii="Times New Roman" w:hAnsi="Times New Roman"/>
          <w:sz w:val="20"/>
          <w:szCs w:val="20"/>
        </w:rPr>
        <w:t>-codebook base</w:t>
      </w:r>
      <w:r w:rsidR="00C540CA">
        <w:rPr>
          <w:rFonts w:ascii="Times New Roman" w:hAnsi="Times New Roman"/>
          <w:sz w:val="20"/>
          <w:szCs w:val="20"/>
        </w:rPr>
        <w:t>d UL transmission, based on the</w:t>
      </w:r>
      <w:r>
        <w:rPr>
          <w:rFonts w:ascii="Times New Roman" w:hAnsi="Times New Roman"/>
          <w:sz w:val="20"/>
          <w:szCs w:val="20"/>
        </w:rPr>
        <w:t xml:space="preserve"> agreements.</w:t>
      </w:r>
    </w:p>
    <w:p w:rsidR="00FA25EC" w:rsidRDefault="007A41B1" w:rsidP="0035021F">
      <w:pPr>
        <w:jc w:val="both"/>
        <w:rPr>
          <w:rFonts w:ascii="Times New Roman" w:hAnsi="Times New Roman"/>
          <w:sz w:val="20"/>
          <w:szCs w:val="20"/>
        </w:rPr>
      </w:pPr>
      <w:r>
        <w:rPr>
          <w:rFonts w:ascii="Times New Roman" w:hAnsi="Times New Roman"/>
          <w:sz w:val="20"/>
          <w:szCs w:val="20"/>
        </w:rPr>
        <w:t>On t</w:t>
      </w:r>
      <w:r w:rsidR="00FA25EC">
        <w:rPr>
          <w:rFonts w:ascii="Times New Roman" w:hAnsi="Times New Roman"/>
          <w:sz w:val="20"/>
          <w:szCs w:val="20"/>
        </w:rPr>
        <w:t>he support of frequency selection precoding for non-codebook based UL transmission</w:t>
      </w:r>
      <w:r>
        <w:rPr>
          <w:rFonts w:ascii="Times New Roman" w:hAnsi="Times New Roman"/>
          <w:sz w:val="20"/>
          <w:szCs w:val="20"/>
        </w:rPr>
        <w:t xml:space="preserve">, only wideband SRI is supported </w:t>
      </w:r>
      <w:r w:rsidR="00C540CA">
        <w:rPr>
          <w:rFonts w:ascii="Times New Roman" w:hAnsi="Times New Roman"/>
          <w:sz w:val="20"/>
          <w:szCs w:val="20"/>
        </w:rPr>
        <w:t>as</w:t>
      </w:r>
      <w:r>
        <w:rPr>
          <w:rFonts w:ascii="Times New Roman" w:hAnsi="Times New Roman"/>
          <w:sz w:val="20"/>
          <w:szCs w:val="20"/>
        </w:rPr>
        <w:t xml:space="preserve"> the </w:t>
      </w:r>
      <w:r w:rsidR="00FA25EC">
        <w:rPr>
          <w:rFonts w:ascii="Times New Roman" w:hAnsi="Times New Roman"/>
          <w:sz w:val="20"/>
          <w:szCs w:val="20"/>
        </w:rPr>
        <w:t xml:space="preserve">agreement </w:t>
      </w:r>
      <w:r w:rsidR="00C540CA">
        <w:rPr>
          <w:rFonts w:ascii="Times New Roman" w:hAnsi="Times New Roman"/>
          <w:sz w:val="20"/>
          <w:szCs w:val="20"/>
        </w:rPr>
        <w:t xml:space="preserve">from </w:t>
      </w:r>
      <w:r w:rsidR="00FA25EC">
        <w:rPr>
          <w:rFonts w:ascii="Times New Roman" w:hAnsi="Times New Roman"/>
          <w:sz w:val="20"/>
          <w:szCs w:val="20"/>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25EC" w:rsidRPr="00AA41E0" w:rsidTr="00C00694">
        <w:tc>
          <w:tcPr>
            <w:tcW w:w="9629" w:type="dxa"/>
            <w:shd w:val="clear" w:color="auto" w:fill="auto"/>
          </w:tcPr>
          <w:p w:rsidR="00FA25EC" w:rsidRPr="00AA41E0" w:rsidRDefault="00FA25EC" w:rsidP="00C00694">
            <w:pPr>
              <w:rPr>
                <w:rFonts w:ascii="Times New Roman" w:eastAsia="MS Mincho" w:hAnsi="Times New Roman"/>
                <w:iCs/>
                <w:sz w:val="20"/>
                <w:szCs w:val="20"/>
                <w:lang w:eastAsia="ja-JP"/>
              </w:rPr>
            </w:pPr>
            <w:r w:rsidRPr="00AA41E0">
              <w:rPr>
                <w:rFonts w:ascii="Times New Roman" w:eastAsia="MS Mincho" w:hAnsi="Times New Roman"/>
                <w:iCs/>
                <w:sz w:val="20"/>
                <w:szCs w:val="20"/>
                <w:highlight w:val="green"/>
                <w:lang w:eastAsia="ja-JP"/>
              </w:rPr>
              <w:t>Agreements</w:t>
            </w:r>
            <w:r w:rsidRPr="00AA41E0">
              <w:rPr>
                <w:rFonts w:ascii="Times New Roman" w:eastAsia="MS Mincho" w:hAnsi="Times New Roman"/>
                <w:iCs/>
                <w:sz w:val="20"/>
                <w:szCs w:val="20"/>
                <w:lang w:eastAsia="ja-JP"/>
              </w:rPr>
              <w:t>:</w:t>
            </w:r>
          </w:p>
          <w:p w:rsidR="00FA25EC" w:rsidRPr="00FA25EC" w:rsidRDefault="00FA25EC" w:rsidP="00FA25EC">
            <w:pPr>
              <w:numPr>
                <w:ilvl w:val="0"/>
                <w:numId w:val="17"/>
              </w:numPr>
              <w:spacing w:after="0" w:line="240" w:lineRule="auto"/>
              <w:rPr>
                <w:rFonts w:ascii="Times New Roman" w:hAnsi="Times New Roman" w:cs="Times New Roman"/>
                <w:sz w:val="20"/>
                <w:szCs w:val="20"/>
                <w:lang w:eastAsia="x-none"/>
              </w:rPr>
            </w:pPr>
            <w:r w:rsidRPr="00FA25EC">
              <w:rPr>
                <w:rFonts w:ascii="Times New Roman" w:hAnsi="Times New Roman" w:cs="Times New Roman"/>
                <w:sz w:val="20"/>
                <w:szCs w:val="20"/>
                <w:lang w:eastAsia="x-none"/>
              </w:rPr>
              <w:t>Only wideband SRI is supported in Rel-15 for non-codebook based UL transmission</w:t>
            </w:r>
          </w:p>
          <w:p w:rsidR="00FA25EC" w:rsidRPr="00FA25EC" w:rsidRDefault="00FA25EC" w:rsidP="00FA25EC">
            <w:pPr>
              <w:numPr>
                <w:ilvl w:val="1"/>
                <w:numId w:val="17"/>
              </w:numPr>
              <w:spacing w:after="0" w:line="240" w:lineRule="auto"/>
              <w:rPr>
                <w:rFonts w:ascii="Times New Roman" w:hAnsi="Times New Roman" w:cs="Times New Roman"/>
                <w:sz w:val="20"/>
                <w:szCs w:val="20"/>
                <w:lang w:eastAsia="x-none"/>
              </w:rPr>
            </w:pPr>
            <w:r w:rsidRPr="00FA25EC">
              <w:rPr>
                <w:rFonts w:ascii="Times New Roman" w:hAnsi="Times New Roman" w:cs="Times New Roman"/>
                <w:sz w:val="20"/>
                <w:szCs w:val="20"/>
                <w:lang w:eastAsia="x-none"/>
              </w:rPr>
              <w:t>The above does not preclude frequency selective precoding on SRS</w:t>
            </w:r>
          </w:p>
        </w:tc>
      </w:tr>
    </w:tbl>
    <w:p w:rsidR="00FA25EC" w:rsidRDefault="00FA25EC" w:rsidP="00FA25EC">
      <w:pPr>
        <w:rPr>
          <w:rFonts w:ascii="Times New Roman" w:hAnsi="Times New Roman"/>
          <w:sz w:val="20"/>
          <w:szCs w:val="20"/>
        </w:rPr>
      </w:pPr>
    </w:p>
    <w:p w:rsidR="002E12F1" w:rsidRDefault="00FA25EC" w:rsidP="0035021F">
      <w:pPr>
        <w:jc w:val="both"/>
        <w:rPr>
          <w:rFonts w:ascii="Times New Roman" w:hAnsi="Times New Roman"/>
          <w:sz w:val="20"/>
          <w:szCs w:val="20"/>
        </w:rPr>
      </w:pPr>
      <w:r>
        <w:rPr>
          <w:rFonts w:ascii="Times New Roman" w:hAnsi="Times New Roman"/>
          <w:sz w:val="20"/>
          <w:szCs w:val="20"/>
        </w:rPr>
        <w:t xml:space="preserve">The </w:t>
      </w:r>
      <w:r w:rsidR="002E12F1">
        <w:rPr>
          <w:rFonts w:ascii="Times New Roman" w:hAnsi="Times New Roman"/>
          <w:sz w:val="20"/>
          <w:szCs w:val="20"/>
        </w:rPr>
        <w:t xml:space="preserve">linkage between CSI-RS and UE’s determination of UL precoder is agreed in [3] to support </w:t>
      </w:r>
      <w:r w:rsidR="00C540CA">
        <w:rPr>
          <w:rFonts w:ascii="Times New Roman" w:hAnsi="Times New Roman"/>
          <w:sz w:val="20"/>
          <w:szCs w:val="20"/>
        </w:rPr>
        <w:t>the DL measurement indication (CSI-RS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E12F1" w:rsidRPr="00AA41E0" w:rsidTr="00C00694">
        <w:tc>
          <w:tcPr>
            <w:tcW w:w="9629" w:type="dxa"/>
            <w:shd w:val="clear" w:color="auto" w:fill="auto"/>
          </w:tcPr>
          <w:p w:rsidR="002E12F1" w:rsidRPr="00AA41E0" w:rsidRDefault="002E12F1" w:rsidP="00C00694">
            <w:pPr>
              <w:rPr>
                <w:rFonts w:ascii="Times New Roman" w:eastAsia="MS Mincho" w:hAnsi="Times New Roman"/>
                <w:iCs/>
                <w:sz w:val="20"/>
                <w:szCs w:val="20"/>
                <w:lang w:eastAsia="ja-JP"/>
              </w:rPr>
            </w:pPr>
            <w:r w:rsidRPr="00AA41E0">
              <w:rPr>
                <w:rFonts w:ascii="Times New Roman" w:eastAsia="MS Mincho" w:hAnsi="Times New Roman"/>
                <w:iCs/>
                <w:sz w:val="20"/>
                <w:szCs w:val="20"/>
                <w:highlight w:val="green"/>
                <w:lang w:eastAsia="ja-JP"/>
              </w:rPr>
              <w:lastRenderedPageBreak/>
              <w:t>Agreements</w:t>
            </w:r>
            <w:r w:rsidRPr="00AA41E0">
              <w:rPr>
                <w:rFonts w:ascii="Times New Roman" w:eastAsia="MS Mincho" w:hAnsi="Times New Roman"/>
                <w:iCs/>
                <w:sz w:val="20"/>
                <w:szCs w:val="20"/>
                <w:lang w:eastAsia="ja-JP"/>
              </w:rPr>
              <w:t>:</w:t>
            </w:r>
          </w:p>
          <w:p w:rsidR="002E12F1" w:rsidRPr="002E12F1" w:rsidRDefault="002E12F1" w:rsidP="002E12F1">
            <w:pPr>
              <w:numPr>
                <w:ilvl w:val="0"/>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Support indicating DL measurement RS for UE to calculate UL candidate precoders for precoded AP-SRS resource via DCI</w:t>
            </w:r>
          </w:p>
          <w:p w:rsidR="002E12F1" w:rsidRPr="002E12F1" w:rsidRDefault="002E12F1" w:rsidP="002E12F1">
            <w:pPr>
              <w:numPr>
                <w:ilvl w:val="1"/>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The DL measurement RS is a CSI-RS for CSI acquisition</w:t>
            </w:r>
          </w:p>
          <w:p w:rsidR="002E12F1" w:rsidRPr="002E12F1" w:rsidRDefault="002E12F1" w:rsidP="002E12F1">
            <w:pPr>
              <w:numPr>
                <w:ilvl w:val="1"/>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Specify the following mechanism for DCI signalling:</w:t>
            </w:r>
          </w:p>
          <w:p w:rsidR="002E12F1" w:rsidRPr="002E12F1" w:rsidRDefault="002E12F1" w:rsidP="002E12F1">
            <w:pPr>
              <w:numPr>
                <w:ilvl w:val="2"/>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 xml:space="preserve">Using the same field for AP-SRS resource triggering </w:t>
            </w:r>
          </w:p>
          <w:p w:rsidR="002E12F1" w:rsidRPr="002E12F1" w:rsidRDefault="002E12F1" w:rsidP="002E12F1">
            <w:pPr>
              <w:numPr>
                <w:ilvl w:val="3"/>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 xml:space="preserve">Association between triggering state, triggered SRS resource(s) and the </w:t>
            </w:r>
            <w:r w:rsidRPr="002E12F1">
              <w:rPr>
                <w:rFonts w:ascii="Times New Roman" w:hAnsi="Times New Roman" w:cs="Times New Roman"/>
                <w:sz w:val="20"/>
                <w:szCs w:val="20"/>
                <w:lang w:val="sv-SE" w:eastAsia="x-none"/>
              </w:rPr>
              <w:t xml:space="preserve">CSI-RS resource ID </w:t>
            </w:r>
            <w:r w:rsidRPr="002E12F1">
              <w:rPr>
                <w:rFonts w:ascii="Times New Roman" w:hAnsi="Times New Roman" w:cs="Times New Roman"/>
                <w:sz w:val="20"/>
                <w:szCs w:val="20"/>
                <w:lang w:eastAsia="x-none"/>
              </w:rPr>
              <w:t>is higher layer configured</w:t>
            </w:r>
          </w:p>
          <w:p w:rsidR="002E12F1" w:rsidRPr="002E12F1" w:rsidRDefault="002E12F1" w:rsidP="002E12F1">
            <w:pPr>
              <w:numPr>
                <w:ilvl w:val="0"/>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Support indicating DL measurement RS for UE to calculate UL candidate precoders for precoded P/SP-SRS resource via higher layer signalling</w:t>
            </w:r>
          </w:p>
          <w:p w:rsidR="002E12F1" w:rsidRPr="002E12F1" w:rsidRDefault="002E12F1" w:rsidP="002E12F1">
            <w:pPr>
              <w:numPr>
                <w:ilvl w:val="1"/>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The DL measurement RS is a CSI-RS for CSI acquisition</w:t>
            </w:r>
          </w:p>
          <w:p w:rsidR="002E12F1" w:rsidRPr="002E12F1" w:rsidRDefault="002E12F1" w:rsidP="002E12F1">
            <w:pPr>
              <w:numPr>
                <w:ilvl w:val="0"/>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 xml:space="preserve">AP-SRS(s) association with P(&gt;1)-port AP-CSI-RS: </w:t>
            </w:r>
          </w:p>
          <w:p w:rsidR="002E12F1" w:rsidRPr="002E12F1" w:rsidRDefault="002E12F1" w:rsidP="002E12F1">
            <w:pPr>
              <w:numPr>
                <w:ilvl w:val="1"/>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 xml:space="preserve">AP-CSI-RS can be transmitted in the same slot as the DCI containing AP-SRS trigger. </w:t>
            </w:r>
          </w:p>
          <w:p w:rsidR="002E12F1" w:rsidRPr="002E12F1" w:rsidRDefault="002E12F1" w:rsidP="002E12F1">
            <w:pPr>
              <w:numPr>
                <w:ilvl w:val="1"/>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 xml:space="preserve">The AP-SRS(s) is transmitted X symbols after AP-CSI-RS. </w:t>
            </w:r>
          </w:p>
          <w:p w:rsidR="002E12F1" w:rsidRPr="002E12F1" w:rsidRDefault="002E12F1" w:rsidP="002E12F1">
            <w:pPr>
              <w:numPr>
                <w:ilvl w:val="2"/>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FFS: The scope of X and whether the AP-SRS and AP-CSI-RS can be in the same slot</w:t>
            </w:r>
          </w:p>
          <w:p w:rsidR="002E12F1" w:rsidRPr="002E12F1" w:rsidRDefault="002E12F1" w:rsidP="002E12F1">
            <w:pPr>
              <w:numPr>
                <w:ilvl w:val="0"/>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AP/SP/P-SRS(s) association with P(&gt;1)-port P/SP-CSI-RS</w:t>
            </w:r>
          </w:p>
          <w:p w:rsidR="002E12F1" w:rsidRPr="00DF2F85" w:rsidRDefault="002E12F1" w:rsidP="00DF2F85">
            <w:pPr>
              <w:numPr>
                <w:ilvl w:val="1"/>
                <w:numId w:val="15"/>
              </w:numPr>
              <w:spacing w:after="0" w:line="240" w:lineRule="auto"/>
              <w:rPr>
                <w:rFonts w:ascii="Times New Roman" w:hAnsi="Times New Roman" w:cs="Times New Roman"/>
                <w:sz w:val="20"/>
                <w:szCs w:val="20"/>
                <w:lang w:eastAsia="x-none"/>
              </w:rPr>
            </w:pPr>
            <w:r w:rsidRPr="002E12F1">
              <w:rPr>
                <w:rFonts w:ascii="Times New Roman" w:hAnsi="Times New Roman" w:cs="Times New Roman"/>
                <w:sz w:val="20"/>
                <w:szCs w:val="20"/>
                <w:lang w:eastAsia="x-none"/>
              </w:rPr>
              <w:t>Timing of UL precoder calculation based on the associated CSI-RS is up to UE implementation</w:t>
            </w:r>
          </w:p>
        </w:tc>
      </w:tr>
    </w:tbl>
    <w:p w:rsidR="002E12F1" w:rsidRDefault="002E12F1" w:rsidP="0035021F">
      <w:pPr>
        <w:jc w:val="both"/>
        <w:rPr>
          <w:rFonts w:ascii="Times New Roman" w:hAnsi="Times New Roman"/>
          <w:sz w:val="20"/>
          <w:szCs w:val="20"/>
        </w:rPr>
      </w:pPr>
    </w:p>
    <w:p w:rsidR="0035021F" w:rsidRDefault="002E12F1" w:rsidP="0035021F">
      <w:pPr>
        <w:jc w:val="both"/>
        <w:rPr>
          <w:rFonts w:ascii="Times New Roman" w:hAnsi="Times New Roman"/>
          <w:sz w:val="20"/>
          <w:szCs w:val="20"/>
        </w:rPr>
      </w:pPr>
      <w:r>
        <w:rPr>
          <w:rFonts w:ascii="Times New Roman" w:hAnsi="Times New Roman"/>
          <w:sz w:val="20"/>
          <w:szCs w:val="20"/>
        </w:rPr>
        <w:t>In the last RAN1 meeting, UE capability to support coherence transmission is supported with three levels of coherence capability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E12F1" w:rsidRPr="00202AEC" w:rsidTr="00C00694">
        <w:tc>
          <w:tcPr>
            <w:tcW w:w="9629" w:type="dxa"/>
            <w:shd w:val="clear" w:color="auto" w:fill="auto"/>
          </w:tcPr>
          <w:p w:rsidR="002E12F1" w:rsidRPr="00202AEC" w:rsidRDefault="002E12F1" w:rsidP="00C00694">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2E12F1" w:rsidRPr="00AA7104" w:rsidRDefault="002E12F1" w:rsidP="00C00694">
            <w:pPr>
              <w:tabs>
                <w:tab w:val="left" w:pos="1440"/>
              </w:tabs>
              <w:rPr>
                <w:rFonts w:ascii="Times New Roman" w:hAnsi="Times New Roman" w:cs="Times New Roman"/>
                <w:sz w:val="20"/>
                <w:szCs w:val="20"/>
              </w:rPr>
            </w:pPr>
            <w:r w:rsidRPr="00AA7104">
              <w:rPr>
                <w:rFonts w:ascii="Times New Roman" w:hAnsi="Times New Roman" w:cs="Times New Roman"/>
                <w:sz w:val="20"/>
                <w:szCs w:val="20"/>
              </w:rPr>
              <w:t xml:space="preserve">NR supports 3 levels of UE capability for UL MIMO transmission </w:t>
            </w:r>
          </w:p>
          <w:p w:rsidR="002E12F1" w:rsidRPr="00AA7104" w:rsidRDefault="002E12F1" w:rsidP="00C00694">
            <w:pPr>
              <w:numPr>
                <w:ilvl w:val="0"/>
                <w:numId w:val="9"/>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Full coherence</w:t>
            </w:r>
          </w:p>
          <w:p w:rsidR="002E12F1" w:rsidRPr="00AA7104" w:rsidRDefault="002E12F1" w:rsidP="00C00694">
            <w:pPr>
              <w:pStyle w:val="RAN1bullet2"/>
              <w:rPr>
                <w:rFonts w:ascii="Times New Roman" w:hAnsi="Times New Roman"/>
              </w:rPr>
            </w:pPr>
            <w:r w:rsidRPr="00AA7104">
              <w:rPr>
                <w:rFonts w:ascii="Times New Roman" w:hAnsi="Times New Roman"/>
              </w:rPr>
              <w:t>All ports can be transmitted coherently</w:t>
            </w:r>
          </w:p>
          <w:p w:rsidR="002E12F1" w:rsidRPr="00AA7104" w:rsidRDefault="002E12F1" w:rsidP="00C00694">
            <w:pPr>
              <w:numPr>
                <w:ilvl w:val="0"/>
                <w:numId w:val="9"/>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Partial coherence</w:t>
            </w:r>
          </w:p>
          <w:p w:rsidR="002E12F1" w:rsidRPr="00AA7104" w:rsidRDefault="002E12F1" w:rsidP="00C00694">
            <w:pPr>
              <w:pStyle w:val="RAN1bullet2"/>
              <w:rPr>
                <w:rFonts w:ascii="Times New Roman" w:hAnsi="Times New Roman"/>
              </w:rPr>
            </w:pPr>
            <w:r w:rsidRPr="00AA7104">
              <w:rPr>
                <w:rFonts w:ascii="Times New Roman" w:hAnsi="Times New Roman"/>
              </w:rPr>
              <w:t>Port pairs can be transmitted coherently</w:t>
            </w:r>
          </w:p>
          <w:p w:rsidR="002E12F1" w:rsidRPr="00AA7104" w:rsidRDefault="002E12F1" w:rsidP="00C00694">
            <w:pPr>
              <w:numPr>
                <w:ilvl w:val="0"/>
                <w:numId w:val="9"/>
              </w:numPr>
              <w:spacing w:after="0" w:line="240" w:lineRule="auto"/>
              <w:rPr>
                <w:rFonts w:ascii="Times New Roman" w:hAnsi="Times New Roman" w:cs="Times New Roman"/>
                <w:sz w:val="20"/>
                <w:szCs w:val="20"/>
              </w:rPr>
            </w:pPr>
            <w:r w:rsidRPr="00AA7104">
              <w:rPr>
                <w:rFonts w:ascii="Times New Roman" w:hAnsi="Times New Roman" w:cs="Times New Roman"/>
                <w:sz w:val="20"/>
                <w:szCs w:val="20"/>
              </w:rPr>
              <w:t>Non-coherence</w:t>
            </w:r>
          </w:p>
          <w:p w:rsidR="002E12F1" w:rsidRPr="00AA7104" w:rsidRDefault="002E12F1" w:rsidP="00C00694">
            <w:pPr>
              <w:pStyle w:val="RAN1bullet2"/>
              <w:rPr>
                <w:rFonts w:ascii="Times New Roman" w:hAnsi="Times New Roman"/>
              </w:rPr>
            </w:pPr>
            <w:r w:rsidRPr="00AA7104">
              <w:rPr>
                <w:rFonts w:ascii="Times New Roman" w:hAnsi="Times New Roman"/>
              </w:rPr>
              <w:t>No port pairs can be transmitted coherently</w:t>
            </w:r>
          </w:p>
          <w:p w:rsidR="002E12F1" w:rsidRPr="00AA7104" w:rsidRDefault="002E12F1" w:rsidP="00C00694">
            <w:pPr>
              <w:rPr>
                <w:rFonts w:ascii="Times New Roman" w:hAnsi="Times New Roman" w:cs="Times New Roman"/>
                <w:sz w:val="20"/>
                <w:szCs w:val="20"/>
                <w:lang w:eastAsia="x-none"/>
              </w:rPr>
            </w:pPr>
            <w:r w:rsidRPr="00AA7104">
              <w:rPr>
                <w:rFonts w:ascii="Times New Roman" w:hAnsi="Times New Roman" w:cs="Times New Roman"/>
                <w:sz w:val="20"/>
                <w:szCs w:val="20"/>
              </w:rPr>
              <w:t>TPMI codewords from the codebook are used by gNB accordingly</w:t>
            </w:r>
          </w:p>
        </w:tc>
      </w:tr>
    </w:tbl>
    <w:p w:rsidR="002E12F1" w:rsidRDefault="002E12F1" w:rsidP="002E12F1">
      <w:pPr>
        <w:spacing w:after="0"/>
        <w:rPr>
          <w:rFonts w:ascii="Times New Roman" w:hAnsi="Times New Roman" w:cs="Times New Roman"/>
          <w:kern w:val="2"/>
          <w:sz w:val="20"/>
          <w:szCs w:val="20"/>
        </w:rPr>
      </w:pPr>
    </w:p>
    <w:p w:rsidR="002E12F1" w:rsidRDefault="002E12F1" w:rsidP="002E12F1">
      <w:pPr>
        <w:spacing w:after="0"/>
        <w:rPr>
          <w:rFonts w:ascii="Times New Roman" w:hAnsi="Times New Roman" w:cs="Times New Roman"/>
          <w:kern w:val="2"/>
          <w:sz w:val="20"/>
          <w:szCs w:val="20"/>
        </w:rPr>
      </w:pPr>
      <w:r>
        <w:rPr>
          <w:rFonts w:ascii="Times New Roman" w:hAnsi="Times New Roman" w:cs="Times New Roman"/>
          <w:kern w:val="2"/>
          <w:sz w:val="20"/>
          <w:szCs w:val="20"/>
        </w:rPr>
        <w:t>Th</w:t>
      </w:r>
      <w:r w:rsidR="00C540CA">
        <w:rPr>
          <w:rFonts w:ascii="Times New Roman" w:hAnsi="Times New Roman" w:cs="Times New Roman"/>
          <w:kern w:val="2"/>
          <w:sz w:val="20"/>
          <w:szCs w:val="20"/>
        </w:rPr>
        <w:t>e</w:t>
      </w:r>
      <w:r>
        <w:rPr>
          <w:rFonts w:ascii="Times New Roman" w:hAnsi="Times New Roman" w:cs="Times New Roman"/>
          <w:kern w:val="2"/>
          <w:sz w:val="20"/>
          <w:szCs w:val="20"/>
        </w:rPr>
        <w:t xml:space="preserve"> UE coherence capability can be extended to SRS coherence ports, as </w:t>
      </w:r>
      <w:r w:rsidR="00DF2F85">
        <w:rPr>
          <w:rFonts w:ascii="Times New Roman" w:hAnsi="Times New Roman" w:cs="Times New Roman"/>
          <w:kern w:val="2"/>
          <w:sz w:val="20"/>
          <w:szCs w:val="20"/>
        </w:rPr>
        <w:t xml:space="preserve">the </w:t>
      </w:r>
      <w:r>
        <w:rPr>
          <w:rFonts w:ascii="Times New Roman" w:hAnsi="Times New Roman" w:cs="Times New Roman"/>
          <w:kern w:val="2"/>
          <w:sz w:val="20"/>
          <w:szCs w:val="20"/>
        </w:rPr>
        <w:t>agreed definition in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E12F1" w:rsidRPr="00202AEC" w:rsidTr="00C00694">
        <w:tc>
          <w:tcPr>
            <w:tcW w:w="9629" w:type="dxa"/>
            <w:shd w:val="clear" w:color="auto" w:fill="auto"/>
          </w:tcPr>
          <w:p w:rsidR="002E12F1" w:rsidRPr="00202AEC" w:rsidRDefault="002E12F1" w:rsidP="00C00694">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2E12F1" w:rsidRPr="00AA7104" w:rsidRDefault="002E12F1" w:rsidP="00C00694">
            <w:pPr>
              <w:pStyle w:val="RAN1text"/>
              <w:rPr>
                <w:szCs w:val="20"/>
              </w:rPr>
            </w:pPr>
            <w:r w:rsidRPr="00AA7104">
              <w:rPr>
                <w:szCs w:val="20"/>
              </w:rPr>
              <w:t>For 1 SRS resource</w:t>
            </w:r>
          </w:p>
          <w:p w:rsidR="002E12F1" w:rsidRPr="00AA7104" w:rsidRDefault="002E12F1" w:rsidP="00C00694">
            <w:pPr>
              <w:numPr>
                <w:ilvl w:val="0"/>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Full coherence</w:t>
            </w:r>
          </w:p>
          <w:p w:rsidR="002E12F1" w:rsidRPr="00AA7104" w:rsidRDefault="002E12F1" w:rsidP="00C00694">
            <w:pPr>
              <w:numPr>
                <w:ilvl w:val="1"/>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All ports corresponding to ports in an SRS resource can be transmitted coherently</w:t>
            </w:r>
          </w:p>
          <w:p w:rsidR="002E12F1" w:rsidRPr="00AA7104" w:rsidRDefault="002E12F1" w:rsidP="00C00694">
            <w:pPr>
              <w:numPr>
                <w:ilvl w:val="0"/>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Non-coherence</w:t>
            </w:r>
          </w:p>
          <w:p w:rsidR="002E12F1" w:rsidRPr="00AA7104" w:rsidRDefault="002E12F1" w:rsidP="00C00694">
            <w:pPr>
              <w:numPr>
                <w:ilvl w:val="1"/>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All ports corresponding to ports in an SRS resource are not transmitted coherently</w:t>
            </w:r>
          </w:p>
          <w:p w:rsidR="002E12F1" w:rsidRPr="00AA7104" w:rsidRDefault="002E12F1" w:rsidP="00C00694">
            <w:pPr>
              <w:numPr>
                <w:ilvl w:val="0"/>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Partial coherence</w:t>
            </w:r>
          </w:p>
          <w:p w:rsidR="002E12F1" w:rsidRPr="001A0324" w:rsidRDefault="002E12F1" w:rsidP="00C00694">
            <w:pPr>
              <w:numPr>
                <w:ilvl w:val="1"/>
                <w:numId w:val="9"/>
              </w:numPr>
              <w:tabs>
                <w:tab w:val="left" w:pos="1440"/>
              </w:tabs>
              <w:spacing w:after="0" w:line="240" w:lineRule="auto"/>
              <w:rPr>
                <w:rFonts w:ascii="Times New Roman" w:hAnsi="Times New Roman" w:cs="Times New Roman"/>
                <w:sz w:val="20"/>
                <w:szCs w:val="20"/>
              </w:rPr>
            </w:pPr>
            <w:r w:rsidRPr="00AA7104">
              <w:rPr>
                <w:rFonts w:ascii="Times New Roman" w:hAnsi="Times New Roman" w:cs="Times New Roman"/>
                <w:sz w:val="20"/>
                <w:szCs w:val="20"/>
              </w:rPr>
              <w:t>Ports pairs corresponding to ports in an SRS resource can be transmitted coherently</w:t>
            </w:r>
          </w:p>
        </w:tc>
      </w:tr>
    </w:tbl>
    <w:p w:rsidR="002E12F1" w:rsidRDefault="002E12F1" w:rsidP="002E12F1">
      <w:pPr>
        <w:spacing w:after="0"/>
        <w:rPr>
          <w:rFonts w:ascii="Times New Roman" w:hAnsi="Times New Roman" w:cs="Times New Roman"/>
          <w:kern w:val="2"/>
          <w:sz w:val="20"/>
          <w:szCs w:val="20"/>
        </w:rPr>
      </w:pPr>
    </w:p>
    <w:p w:rsidR="0035021F" w:rsidRDefault="00A548E5" w:rsidP="00182B4A">
      <w:pPr>
        <w:jc w:val="both"/>
        <w:rPr>
          <w:rFonts w:ascii="Times New Roman" w:hAnsi="Times New Roman" w:cs="Times New Roman"/>
          <w:kern w:val="2"/>
          <w:sz w:val="20"/>
          <w:szCs w:val="20"/>
        </w:rPr>
      </w:pPr>
      <w:r>
        <w:rPr>
          <w:rFonts w:ascii="Times New Roman" w:hAnsi="Times New Roman"/>
          <w:sz w:val="20"/>
          <w:szCs w:val="20"/>
        </w:rPr>
        <w:t xml:space="preserve">With this definition of UE coherence capability, </w:t>
      </w:r>
      <w:r w:rsidR="00182B4A">
        <w:rPr>
          <w:rFonts w:ascii="Times New Roman" w:hAnsi="Times New Roman"/>
          <w:sz w:val="20"/>
          <w:szCs w:val="20"/>
        </w:rPr>
        <w:t xml:space="preserve">it is possible to </w:t>
      </w:r>
      <w:r w:rsidR="00F56AE3">
        <w:rPr>
          <w:rFonts w:ascii="Times New Roman" w:hAnsi="Times New Roman"/>
          <w:sz w:val="20"/>
          <w:szCs w:val="20"/>
        </w:rPr>
        <w:t>use</w:t>
      </w:r>
      <w:r w:rsidR="00182B4A">
        <w:rPr>
          <w:rFonts w:ascii="Times New Roman" w:hAnsi="Times New Roman"/>
          <w:sz w:val="20"/>
          <w:szCs w:val="20"/>
        </w:rPr>
        <w:t xml:space="preserve"> multiple SRS resource sets for non-codebook base transmission. An email discussion </w:t>
      </w:r>
      <w:r w:rsidR="00FA25EC">
        <w:rPr>
          <w:rFonts w:ascii="Times New Roman" w:hAnsi="Times New Roman"/>
          <w:sz w:val="20"/>
          <w:szCs w:val="20"/>
        </w:rPr>
        <w:t xml:space="preserve">on SRS grouping has reached </w:t>
      </w:r>
      <w:r w:rsidR="00F56AE3">
        <w:rPr>
          <w:rFonts w:ascii="Times New Roman" w:hAnsi="Times New Roman"/>
          <w:sz w:val="20"/>
          <w:szCs w:val="20"/>
        </w:rPr>
        <w:t xml:space="preserve">an agreement of </w:t>
      </w:r>
      <w:r w:rsidR="00FA25EC">
        <w:rPr>
          <w:rFonts w:ascii="Times New Roman" w:hAnsi="Times New Roman"/>
          <w:sz w:val="20"/>
          <w:szCs w:val="20"/>
        </w:rPr>
        <w:t>this proposal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48E5" w:rsidRPr="00202AEC" w:rsidTr="00C00694">
        <w:tc>
          <w:tcPr>
            <w:tcW w:w="9629" w:type="dxa"/>
            <w:shd w:val="clear" w:color="auto" w:fill="auto"/>
          </w:tcPr>
          <w:p w:rsidR="00A548E5" w:rsidRPr="00202AEC" w:rsidRDefault="00A548E5" w:rsidP="00C00694">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A548E5" w:rsidRPr="00A548E5" w:rsidRDefault="00A548E5" w:rsidP="00A548E5">
            <w:pPr>
              <w:rPr>
                <w:rFonts w:ascii="Times New Roman" w:eastAsia="Gulim" w:hAnsi="Times New Roman" w:cs="Times New Roman"/>
                <w:sz w:val="20"/>
                <w:szCs w:val="20"/>
              </w:rPr>
            </w:pPr>
            <w:r w:rsidRPr="00A548E5">
              <w:rPr>
                <w:rFonts w:ascii="Times New Roman" w:hAnsi="Times New Roman" w:cs="Times New Roman"/>
                <w:sz w:val="20"/>
                <w:szCs w:val="20"/>
                <w:u w:val="single"/>
              </w:rPr>
              <w:t>Proposal</w:t>
            </w:r>
          </w:p>
          <w:p w:rsidR="00A548E5" w:rsidRPr="00A548E5" w:rsidRDefault="00A548E5" w:rsidP="00A548E5">
            <w:pPr>
              <w:rPr>
                <w:rFonts w:ascii="Times New Roman" w:hAnsi="Times New Roman" w:cs="Times New Roman"/>
                <w:sz w:val="20"/>
                <w:szCs w:val="20"/>
              </w:rPr>
            </w:pPr>
            <w:r w:rsidRPr="00A548E5">
              <w:rPr>
                <w:rFonts w:ascii="Times New Roman" w:hAnsi="Times New Roman" w:cs="Times New Roman"/>
                <w:sz w:val="20"/>
                <w:szCs w:val="20"/>
              </w:rPr>
              <w:t>When a UE is configured with multiple SRS resource sets, one of three behaviors below applies:</w:t>
            </w:r>
          </w:p>
          <w:p w:rsidR="00A548E5" w:rsidRPr="00A548E5" w:rsidRDefault="00A548E5" w:rsidP="00BA2AB5">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Alt 1: Only one resource in each of multiple SRS sets can be transmitted at a given time instant </w:t>
            </w:r>
          </w:p>
          <w:p w:rsidR="00A548E5" w:rsidRPr="00A548E5" w:rsidRDefault="00A548E5" w:rsidP="00BA2AB5">
            <w:pPr>
              <w:numPr>
                <w:ilvl w:val="2"/>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The SRS resources in different SRS resource sets (for a subset of the configured SRS resource sets) can be transmitted simultaneously </w:t>
            </w:r>
          </w:p>
          <w:p w:rsidR="00A548E5" w:rsidRPr="00A548E5" w:rsidRDefault="00A548E5" w:rsidP="00BA2AB5">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Alt 2: All resources in one of a UE’s SRS resource sets can be transmitted simultaneously </w:t>
            </w:r>
          </w:p>
          <w:p w:rsidR="00A548E5" w:rsidRPr="00A548E5" w:rsidRDefault="00A548E5" w:rsidP="00BA2AB5">
            <w:pPr>
              <w:numPr>
                <w:ilvl w:val="2"/>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The SRS resources in different SRS resource sets may or may not be transmitted simultaneously</w:t>
            </w:r>
          </w:p>
          <w:p w:rsidR="00A548E5" w:rsidRPr="00A548E5" w:rsidRDefault="00A548E5" w:rsidP="00BA2AB5">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lastRenderedPageBreak/>
              <w:t xml:space="preserve">Alt 3: A subset of or all resources in one of a UE’s SRS resource sets can be transmitted simultaneously </w:t>
            </w:r>
          </w:p>
          <w:p w:rsidR="00A548E5" w:rsidRPr="00A548E5" w:rsidRDefault="00A548E5" w:rsidP="00BA2AB5">
            <w:pPr>
              <w:numPr>
                <w:ilvl w:val="2"/>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The SRS resources in different SRS resource sets (for a subset of the configured SRS resource sets) can be transmitted simultaneously</w:t>
            </w:r>
          </w:p>
          <w:p w:rsidR="00A548E5" w:rsidRPr="00A548E5" w:rsidRDefault="00A548E5" w:rsidP="00BA2AB5">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Select in RAN1#91 which of the three behaviors is supported and strive to minimize the impact on SRS configuration framework</w:t>
            </w:r>
          </w:p>
          <w:p w:rsidR="00A548E5" w:rsidRPr="00A548E5" w:rsidRDefault="00A548E5" w:rsidP="00BA2AB5">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FFS: whether or not specification in addition to UE capability is needed to support the selected behavior </w:t>
            </w:r>
          </w:p>
          <w:p w:rsidR="00A548E5" w:rsidRPr="00A548E5" w:rsidRDefault="00A548E5" w:rsidP="00BA2AB5">
            <w:pPr>
              <w:numPr>
                <w:ilvl w:val="0"/>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The UE can indicate its capability to gNB of its supported number of resource sets and supported number of SRS resources per set, and/or, for Alt 3), either </w:t>
            </w:r>
          </w:p>
          <w:p w:rsidR="00A548E5" w:rsidRPr="00A548E5" w:rsidRDefault="00A548E5" w:rsidP="00BA2AB5">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per subset, or</w:t>
            </w:r>
          </w:p>
          <w:p w:rsidR="00A548E5" w:rsidRPr="00A548E5" w:rsidRDefault="00A548E5" w:rsidP="00BA2AB5">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the supported number of SRS resources that can be transmitted simultaneously per set</w:t>
            </w:r>
          </w:p>
          <w:p w:rsidR="00A548E5" w:rsidRPr="00A548E5" w:rsidRDefault="00A548E5" w:rsidP="00BA2AB5">
            <w:pPr>
              <w:numPr>
                <w:ilvl w:val="0"/>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Decide in RAN1#91 if this applies to either UL beam management or non-codebook based precoding, or to both UL beam management/non-codebook based precoding</w:t>
            </w:r>
          </w:p>
          <w:p w:rsidR="00A548E5" w:rsidRPr="00AA7104" w:rsidRDefault="00A548E5" w:rsidP="00A548E5">
            <w:pPr>
              <w:tabs>
                <w:tab w:val="left" w:pos="1440"/>
              </w:tabs>
              <w:spacing w:after="0" w:line="240" w:lineRule="auto"/>
              <w:rPr>
                <w:rFonts w:ascii="Times New Roman" w:hAnsi="Times New Roman" w:cs="Times New Roman"/>
                <w:sz w:val="20"/>
                <w:szCs w:val="20"/>
                <w:lang w:eastAsia="x-none"/>
              </w:rPr>
            </w:pPr>
          </w:p>
        </w:tc>
      </w:tr>
    </w:tbl>
    <w:p w:rsidR="0035021F" w:rsidRDefault="0035021F" w:rsidP="00A57980">
      <w:pPr>
        <w:spacing w:after="0"/>
        <w:jc w:val="both"/>
        <w:rPr>
          <w:rFonts w:ascii="Times New Roman" w:hAnsi="Times New Roman" w:cs="Times New Roman"/>
          <w:kern w:val="2"/>
          <w:sz w:val="20"/>
          <w:szCs w:val="20"/>
        </w:rPr>
      </w:pPr>
    </w:p>
    <w:p w:rsidR="00B15FC5" w:rsidRDefault="00F56AE3" w:rsidP="00F56AE3">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With these progress, t</w:t>
      </w:r>
      <w:r w:rsidR="00B15FC5">
        <w:rPr>
          <w:rFonts w:ascii="Times New Roman" w:hAnsi="Times New Roman" w:cs="Times New Roman"/>
          <w:kern w:val="2"/>
          <w:sz w:val="20"/>
          <w:szCs w:val="20"/>
        </w:rPr>
        <w:t>here are still a few remaining issues for non-codebook based transmission. This</w:t>
      </w:r>
      <w:r w:rsidR="006F6F8C">
        <w:rPr>
          <w:rFonts w:ascii="Times New Roman" w:hAnsi="Times New Roman" w:cs="Times New Roman"/>
          <w:kern w:val="2"/>
          <w:sz w:val="20"/>
          <w:szCs w:val="20"/>
        </w:rPr>
        <w:t xml:space="preserve"> </w:t>
      </w:r>
      <w:r w:rsidR="006C6E60">
        <w:rPr>
          <w:rFonts w:ascii="Times New Roman" w:hAnsi="Times New Roman" w:cs="Times New Roman"/>
          <w:kern w:val="2"/>
          <w:sz w:val="20"/>
          <w:szCs w:val="20"/>
        </w:rPr>
        <w:t xml:space="preserve">contribution addresses two remaining issues for non-codebook based transmission: </w:t>
      </w:r>
    </w:p>
    <w:p w:rsidR="00B15FC5" w:rsidRDefault="006C6E60" w:rsidP="00B15FC5">
      <w:pPr>
        <w:pStyle w:val="ListParagraph"/>
        <w:numPr>
          <w:ilvl w:val="0"/>
          <w:numId w:val="21"/>
        </w:numPr>
        <w:spacing w:after="0"/>
        <w:rPr>
          <w:rFonts w:ascii="Times New Roman" w:hAnsi="Times New Roman" w:cs="Times New Roman"/>
          <w:kern w:val="2"/>
          <w:sz w:val="20"/>
          <w:szCs w:val="20"/>
        </w:rPr>
      </w:pPr>
      <w:r w:rsidRPr="00B15FC5">
        <w:rPr>
          <w:rFonts w:ascii="Times New Roman" w:hAnsi="Times New Roman" w:cs="Times New Roman"/>
          <w:kern w:val="2"/>
          <w:sz w:val="20"/>
          <w:szCs w:val="20"/>
        </w:rPr>
        <w:t>support of frequency selective precoding</w:t>
      </w:r>
      <w:r w:rsidR="00B15FC5">
        <w:rPr>
          <w:rFonts w:ascii="Times New Roman" w:hAnsi="Times New Roman" w:cs="Times New Roman"/>
          <w:kern w:val="2"/>
          <w:sz w:val="20"/>
          <w:szCs w:val="20"/>
        </w:rPr>
        <w:t>,</w:t>
      </w:r>
    </w:p>
    <w:p w:rsidR="00AA7104" w:rsidRDefault="006C6E60" w:rsidP="00B15FC5">
      <w:pPr>
        <w:pStyle w:val="ListParagraph"/>
        <w:numPr>
          <w:ilvl w:val="0"/>
          <w:numId w:val="21"/>
        </w:numPr>
        <w:spacing w:after="0"/>
        <w:rPr>
          <w:rFonts w:ascii="Times New Roman" w:hAnsi="Times New Roman" w:cs="Times New Roman"/>
          <w:kern w:val="2"/>
          <w:sz w:val="20"/>
          <w:szCs w:val="20"/>
        </w:rPr>
      </w:pPr>
      <w:r w:rsidRPr="00B15FC5">
        <w:rPr>
          <w:rFonts w:ascii="Times New Roman" w:hAnsi="Times New Roman" w:cs="Times New Roman"/>
          <w:kern w:val="2"/>
          <w:sz w:val="20"/>
          <w:szCs w:val="20"/>
        </w:rPr>
        <w:t>and support of multiple SRS resource sets.</w:t>
      </w:r>
    </w:p>
    <w:p w:rsidR="0095114B" w:rsidRPr="00791982" w:rsidRDefault="0095114B" w:rsidP="0095114B">
      <w:pPr>
        <w:rPr>
          <w:rFonts w:eastAsia="MS Mincho" w:cs="Times New Roman"/>
          <w:lang w:eastAsia="ja-JP"/>
        </w:rPr>
      </w:pPr>
    </w:p>
    <w:p w:rsidR="0005062B" w:rsidRDefault="00197017" w:rsidP="00E86042">
      <w:pPr>
        <w:pStyle w:val="Heading1"/>
      </w:pPr>
      <w:r w:rsidRPr="00791982">
        <w:t>2</w:t>
      </w:r>
      <w:r w:rsidRPr="00791982">
        <w:tab/>
      </w:r>
      <w:r w:rsidR="00BA2AB5">
        <w:t>Support of frequency selection precoding</w:t>
      </w:r>
    </w:p>
    <w:p w:rsidR="00BA2AB5" w:rsidRDefault="00BA2AB5" w:rsidP="00BA2AB5">
      <w:pPr>
        <w:jc w:val="both"/>
        <w:rPr>
          <w:rFonts w:ascii="Times New Roman" w:hAnsi="Times New Roman"/>
          <w:sz w:val="20"/>
          <w:szCs w:val="20"/>
        </w:rPr>
      </w:pPr>
      <w:r>
        <w:rPr>
          <w:rFonts w:ascii="Times New Roman" w:hAnsi="Times New Roman"/>
          <w:sz w:val="20"/>
          <w:szCs w:val="20"/>
        </w:rPr>
        <w:t>For non-codebook based transmission, RAN1 has agreed to support frequency selective precoding when the transmission port</w:t>
      </w:r>
      <w:r w:rsidR="00B15FC5">
        <w:rPr>
          <w:rFonts w:ascii="Times New Roman" w:hAnsi="Times New Roman"/>
          <w:sz w:val="20"/>
          <w:szCs w:val="20"/>
        </w:rPr>
        <w:t xml:space="preserve"> is greater than 2, </w:t>
      </w:r>
      <w:r w:rsidR="0073340F">
        <w:rPr>
          <w:rFonts w:ascii="Times New Roman" w:hAnsi="Times New Roman"/>
          <w:sz w:val="20"/>
          <w:szCs w:val="20"/>
        </w:rPr>
        <w:t xml:space="preserve">and </w:t>
      </w:r>
      <w:r w:rsidR="00B15FC5">
        <w:rPr>
          <w:rFonts w:ascii="Times New Roman" w:hAnsi="Times New Roman"/>
          <w:sz w:val="20"/>
          <w:szCs w:val="20"/>
        </w:rPr>
        <w:t xml:space="preserve">when the </w:t>
      </w:r>
      <w:r w:rsidR="0073340F">
        <w:rPr>
          <w:rFonts w:ascii="Times New Roman" w:hAnsi="Times New Roman"/>
          <w:sz w:val="20"/>
          <w:szCs w:val="20"/>
        </w:rPr>
        <w:t>UE is configured</w:t>
      </w:r>
      <w:r w:rsidR="00B15FC5">
        <w:rPr>
          <w:rFonts w:ascii="Times New Roman" w:hAnsi="Times New Roman"/>
          <w:sz w:val="20"/>
          <w:szCs w:val="20"/>
        </w:rPr>
        <w:t>.</w:t>
      </w:r>
      <w:r>
        <w:rPr>
          <w:rFonts w:ascii="Times New Roman" w:hAnsi="Times New Roman"/>
          <w:sz w:val="20"/>
          <w:szCs w:val="20"/>
        </w:rPr>
        <w:t xml:space="preserve"> This indicates that</w:t>
      </w:r>
      <w:r w:rsidR="00B15FC5">
        <w:rPr>
          <w:rFonts w:ascii="Times New Roman" w:hAnsi="Times New Roman"/>
          <w:sz w:val="20"/>
          <w:szCs w:val="20"/>
        </w:rPr>
        <w:t xml:space="preserve"> subband based precoding for PUSCH transmission </w:t>
      </w:r>
      <w:r w:rsidR="0073340F">
        <w:rPr>
          <w:rFonts w:ascii="Times New Roman" w:hAnsi="Times New Roman"/>
          <w:sz w:val="20"/>
          <w:szCs w:val="20"/>
        </w:rPr>
        <w:t>shall</w:t>
      </w:r>
      <w:r w:rsidR="00B15FC5">
        <w:rPr>
          <w:rFonts w:ascii="Times New Roman" w:hAnsi="Times New Roman"/>
          <w:sz w:val="20"/>
          <w:szCs w:val="20"/>
        </w:rPr>
        <w:t xml:space="preserve"> be used when the subband precoding is configured.</w:t>
      </w:r>
      <w:r>
        <w:rPr>
          <w:rFonts w:ascii="Times New Roman" w:hAnsi="Times New Roman"/>
          <w:sz w:val="20"/>
          <w:szCs w:val="20"/>
        </w:rPr>
        <w:t xml:space="preserve"> </w:t>
      </w:r>
    </w:p>
    <w:p w:rsidR="00720E8B" w:rsidRDefault="00720E8B" w:rsidP="00BA2AB5">
      <w:pPr>
        <w:jc w:val="both"/>
        <w:rPr>
          <w:rFonts w:ascii="Times New Roman" w:hAnsi="Times New Roman"/>
          <w:sz w:val="20"/>
          <w:szCs w:val="20"/>
        </w:rPr>
      </w:pPr>
      <w:r>
        <w:rPr>
          <w:rFonts w:ascii="Times New Roman" w:hAnsi="Times New Roman"/>
          <w:sz w:val="20"/>
          <w:szCs w:val="20"/>
        </w:rPr>
        <w:t>Only wideband SRI is supported in Rel-15 for non-codebook based UL transmission, as agreed in last meeting [3]. No subband SRI is supported</w:t>
      </w:r>
      <w:r w:rsidR="009F287B">
        <w:rPr>
          <w:rFonts w:ascii="Times New Roman" w:hAnsi="Times New Roman"/>
          <w:sz w:val="20"/>
          <w:szCs w:val="20"/>
        </w:rPr>
        <w:t xml:space="preserve"> for Rel-15</w:t>
      </w:r>
      <w:r>
        <w:rPr>
          <w:rFonts w:ascii="Times New Roman" w:hAnsi="Times New Roman"/>
          <w:sz w:val="20"/>
          <w:szCs w:val="20"/>
        </w:rPr>
        <w:t xml:space="preserve">, indicating that gNB won’t be able to </w:t>
      </w:r>
      <w:r w:rsidR="00B15FC5">
        <w:rPr>
          <w:rFonts w:ascii="Times New Roman" w:hAnsi="Times New Roman"/>
          <w:sz w:val="20"/>
          <w:szCs w:val="20"/>
        </w:rPr>
        <w:t>indicate SRS at subband level</w:t>
      </w:r>
      <w:r>
        <w:rPr>
          <w:rFonts w:ascii="Times New Roman" w:hAnsi="Times New Roman"/>
          <w:sz w:val="20"/>
          <w:szCs w:val="20"/>
        </w:rPr>
        <w:t xml:space="preserve">. However, subband based </w:t>
      </w:r>
      <w:r w:rsidR="00E1114F">
        <w:rPr>
          <w:rFonts w:ascii="Times New Roman" w:hAnsi="Times New Roman"/>
          <w:sz w:val="20"/>
          <w:szCs w:val="20"/>
        </w:rPr>
        <w:t>SRS precoding is still possible. UE can pick its subband SRS precoding based on its associated CSI-RS measurement. For multiple SRS resources, each SRS resource can include its own subband precoding.</w:t>
      </w:r>
      <w:r w:rsidR="00B15FC5">
        <w:rPr>
          <w:rFonts w:ascii="Times New Roman" w:hAnsi="Times New Roman"/>
          <w:sz w:val="20"/>
          <w:szCs w:val="20"/>
        </w:rPr>
        <w:t xml:space="preserve"> With wideband SRI, the UE can select its subband PUSCH precoders based on the selected SRS resource with its SRS subband precoding.</w:t>
      </w:r>
      <w:r w:rsidR="00E1114F">
        <w:rPr>
          <w:rFonts w:ascii="Times New Roman" w:hAnsi="Times New Roman"/>
          <w:sz w:val="20"/>
          <w:szCs w:val="20"/>
        </w:rPr>
        <w:t xml:space="preserve"> </w:t>
      </w:r>
    </w:p>
    <w:p w:rsidR="00D553B8" w:rsidRDefault="00B15FC5" w:rsidP="00BA2AB5">
      <w:pPr>
        <w:jc w:val="both"/>
        <w:rPr>
          <w:rFonts w:ascii="Times New Roman" w:hAnsi="Times New Roman"/>
          <w:sz w:val="20"/>
          <w:szCs w:val="20"/>
        </w:rPr>
      </w:pPr>
      <w:r>
        <w:rPr>
          <w:rFonts w:ascii="Times New Roman" w:hAnsi="Times New Roman"/>
          <w:sz w:val="20"/>
          <w:szCs w:val="20"/>
        </w:rPr>
        <w:t>Note that t</w:t>
      </w:r>
      <w:r w:rsidR="00D553B8">
        <w:rPr>
          <w:rFonts w:ascii="Times New Roman" w:hAnsi="Times New Roman"/>
          <w:sz w:val="20"/>
          <w:szCs w:val="20"/>
        </w:rPr>
        <w:t>here is no specification impact to support frequency selection precoding for non-codebook based transmission.</w:t>
      </w:r>
      <w:r>
        <w:rPr>
          <w:rFonts w:ascii="Times New Roman" w:hAnsi="Times New Roman"/>
          <w:sz w:val="20"/>
          <w:szCs w:val="20"/>
        </w:rPr>
        <w:t xml:space="preserve"> The DCI signaling is only the wideband SRI. </w:t>
      </w:r>
      <w:r w:rsidR="003A4911">
        <w:rPr>
          <w:rFonts w:ascii="Times New Roman" w:hAnsi="Times New Roman"/>
          <w:sz w:val="20"/>
          <w:szCs w:val="20"/>
        </w:rPr>
        <w:t>The choice of subband SRS precoding is pure UE’s implementation. gNB only use wideband SRI to indicate one of potential SRS resources, which may use UE’s selection of precoders at subband level. With this observation, we propose</w:t>
      </w:r>
    </w:p>
    <w:p w:rsidR="00D553B8" w:rsidRPr="003A4911" w:rsidRDefault="00361768" w:rsidP="00BA2AB5">
      <w:pPr>
        <w:jc w:val="both"/>
        <w:rPr>
          <w:rFonts w:ascii="Times New Roman" w:hAnsi="Times New Roman"/>
          <w:b/>
          <w:sz w:val="20"/>
          <w:szCs w:val="20"/>
        </w:rPr>
      </w:pPr>
      <w:r w:rsidRPr="003A4911">
        <w:rPr>
          <w:rFonts w:ascii="Times New Roman" w:hAnsi="Times New Roman"/>
          <w:b/>
          <w:sz w:val="20"/>
          <w:szCs w:val="20"/>
        </w:rPr>
        <w:t xml:space="preserve">Proposal 1: </w:t>
      </w:r>
      <w:r w:rsidR="00E6099C" w:rsidRPr="003A4911">
        <w:rPr>
          <w:rFonts w:ascii="Times New Roman" w:hAnsi="Times New Roman"/>
          <w:b/>
          <w:sz w:val="20"/>
          <w:szCs w:val="20"/>
        </w:rPr>
        <w:t xml:space="preserve">There is no explicit specification support </w:t>
      </w:r>
      <w:r w:rsidR="003A4911">
        <w:rPr>
          <w:rFonts w:ascii="Times New Roman" w:hAnsi="Times New Roman"/>
          <w:b/>
          <w:sz w:val="20"/>
          <w:szCs w:val="20"/>
        </w:rPr>
        <w:t>of</w:t>
      </w:r>
      <w:r w:rsidR="00E6099C" w:rsidRPr="003A4911">
        <w:rPr>
          <w:rFonts w:ascii="Times New Roman" w:hAnsi="Times New Roman"/>
          <w:b/>
          <w:sz w:val="20"/>
          <w:szCs w:val="20"/>
        </w:rPr>
        <w:t xml:space="preserve"> frequency selection precoding </w:t>
      </w:r>
      <w:r w:rsidR="003A4911">
        <w:rPr>
          <w:rFonts w:ascii="Times New Roman" w:hAnsi="Times New Roman"/>
          <w:b/>
          <w:sz w:val="20"/>
          <w:szCs w:val="20"/>
        </w:rPr>
        <w:t>for</w:t>
      </w:r>
      <w:r w:rsidR="00E6099C" w:rsidRPr="003A4911">
        <w:rPr>
          <w:rFonts w:ascii="Times New Roman" w:hAnsi="Times New Roman"/>
          <w:b/>
          <w:sz w:val="20"/>
          <w:szCs w:val="20"/>
        </w:rPr>
        <w:t xml:space="preserve"> non-codebook based transmission.</w:t>
      </w:r>
    </w:p>
    <w:p w:rsidR="0035021F" w:rsidRDefault="006B0672" w:rsidP="0035021F">
      <w:pPr>
        <w:jc w:val="both"/>
        <w:rPr>
          <w:rFonts w:ascii="Times New Roman" w:hAnsi="Times New Roman"/>
          <w:sz w:val="20"/>
          <w:szCs w:val="20"/>
        </w:rPr>
      </w:pPr>
      <w:r>
        <w:rPr>
          <w:rFonts w:ascii="Times New Roman" w:hAnsi="Times New Roman"/>
          <w:sz w:val="20"/>
          <w:szCs w:val="20"/>
        </w:rPr>
        <w:t xml:space="preserve">With this proposal, frequency selection precoding is still possible; however, the choice of subband precoders </w:t>
      </w:r>
      <w:r w:rsidR="003153EA">
        <w:rPr>
          <w:rFonts w:ascii="Times New Roman" w:hAnsi="Times New Roman"/>
          <w:sz w:val="20"/>
          <w:szCs w:val="20"/>
        </w:rPr>
        <w:t>becomes</w:t>
      </w:r>
      <w:r>
        <w:rPr>
          <w:rFonts w:ascii="Times New Roman" w:hAnsi="Times New Roman"/>
          <w:sz w:val="20"/>
          <w:szCs w:val="20"/>
        </w:rPr>
        <w:t xml:space="preserve"> UE’s implementation issue.</w:t>
      </w:r>
    </w:p>
    <w:p w:rsidR="006B0672" w:rsidRDefault="006B0672" w:rsidP="0035021F">
      <w:pPr>
        <w:jc w:val="both"/>
        <w:rPr>
          <w:rFonts w:ascii="Times New Roman" w:hAnsi="Times New Roman"/>
          <w:sz w:val="20"/>
          <w:szCs w:val="20"/>
        </w:rPr>
      </w:pPr>
    </w:p>
    <w:p w:rsidR="0035021F" w:rsidRDefault="00D553B8" w:rsidP="0035021F">
      <w:pPr>
        <w:pStyle w:val="Heading1"/>
      </w:pPr>
      <w:r>
        <w:t>3</w:t>
      </w:r>
      <w:r w:rsidR="0035021F" w:rsidRPr="00A818E2">
        <w:tab/>
      </w:r>
      <w:r>
        <w:t>Operation with multiple SRS resource sets</w:t>
      </w:r>
    </w:p>
    <w:p w:rsidR="00E6099C" w:rsidRDefault="006B0672" w:rsidP="002D015A">
      <w:pPr>
        <w:jc w:val="both"/>
        <w:rPr>
          <w:rFonts w:ascii="Times New Roman" w:hAnsi="Times New Roman"/>
          <w:sz w:val="20"/>
          <w:szCs w:val="20"/>
        </w:rPr>
      </w:pPr>
      <w:r>
        <w:rPr>
          <w:rFonts w:ascii="Times New Roman" w:hAnsi="Times New Roman"/>
          <w:sz w:val="20"/>
          <w:szCs w:val="20"/>
        </w:rPr>
        <w:t>RAN1’s</w:t>
      </w:r>
      <w:r w:rsidR="00E6099C">
        <w:rPr>
          <w:rFonts w:ascii="Times New Roman" w:hAnsi="Times New Roman"/>
          <w:sz w:val="20"/>
          <w:szCs w:val="20"/>
        </w:rPr>
        <w:t xml:space="preserve"> design of non-codebook based transmission with single </w:t>
      </w:r>
      <w:r>
        <w:rPr>
          <w:rFonts w:ascii="Times New Roman" w:hAnsi="Times New Roman"/>
          <w:sz w:val="20"/>
          <w:szCs w:val="20"/>
        </w:rPr>
        <w:t xml:space="preserve">SRS resource set is quite clear. </w:t>
      </w:r>
      <w:r w:rsidR="001F2341">
        <w:rPr>
          <w:rFonts w:ascii="Times New Roman" w:hAnsi="Times New Roman"/>
          <w:sz w:val="20"/>
          <w:szCs w:val="20"/>
        </w:rPr>
        <w:t xml:space="preserve">UE measures CSI-RS to select a set of candidate SRS resource. </w:t>
      </w:r>
      <w:r w:rsidR="007D6C75">
        <w:rPr>
          <w:rFonts w:ascii="Times New Roman" w:hAnsi="Times New Roman"/>
          <w:sz w:val="20"/>
          <w:szCs w:val="20"/>
        </w:rPr>
        <w:t>UE initiates multiple SRS transmission with multiple SRS resource</w:t>
      </w:r>
      <w:r w:rsidR="00122578">
        <w:rPr>
          <w:rFonts w:ascii="Times New Roman" w:hAnsi="Times New Roman"/>
          <w:sz w:val="20"/>
          <w:szCs w:val="20"/>
        </w:rPr>
        <w:t xml:space="preserve">. </w:t>
      </w:r>
      <w:r w:rsidR="001F2341">
        <w:rPr>
          <w:rFonts w:ascii="Times New Roman" w:hAnsi="Times New Roman"/>
          <w:sz w:val="20"/>
          <w:szCs w:val="20"/>
        </w:rPr>
        <w:t xml:space="preserve">Each SRS resource will be mapped to one SRS port. Given the maximum number of supported SRS ports is 4, there are </w:t>
      </w:r>
      <w:r w:rsidR="007D6C75">
        <w:rPr>
          <w:rFonts w:ascii="Times New Roman" w:hAnsi="Times New Roman"/>
          <w:sz w:val="20"/>
          <w:szCs w:val="20"/>
        </w:rPr>
        <w:t xml:space="preserve">maximum </w:t>
      </w:r>
      <w:r w:rsidR="001F2341">
        <w:rPr>
          <w:rFonts w:ascii="Times New Roman" w:hAnsi="Times New Roman"/>
          <w:sz w:val="20"/>
          <w:szCs w:val="20"/>
        </w:rPr>
        <w:t>4 SRS resources per SRS resource set. Upon the receipt of SRS transmission, gNB transmits wideband SRI as a bitmap in uplink grant of DCI. The UE shall follow the SRI for its precoded PUSCH transmission.</w:t>
      </w:r>
    </w:p>
    <w:p w:rsidR="00E6099C" w:rsidRDefault="00E6099C" w:rsidP="002D015A">
      <w:pPr>
        <w:jc w:val="both"/>
        <w:rPr>
          <w:rFonts w:ascii="Times New Roman" w:hAnsi="Times New Roman"/>
          <w:sz w:val="20"/>
          <w:szCs w:val="20"/>
        </w:rPr>
      </w:pPr>
      <w:r>
        <w:rPr>
          <w:rFonts w:ascii="Times New Roman" w:hAnsi="Times New Roman"/>
          <w:sz w:val="20"/>
          <w:szCs w:val="20"/>
        </w:rPr>
        <w:t>One key issue for uplink MIMO is to address a hybrid of coherent a</w:t>
      </w:r>
      <w:r w:rsidR="00122578">
        <w:rPr>
          <w:rFonts w:ascii="Times New Roman" w:hAnsi="Times New Roman"/>
          <w:sz w:val="20"/>
          <w:szCs w:val="20"/>
        </w:rPr>
        <w:t xml:space="preserve">nd non-coherent transmit ports. As defined in </w:t>
      </w:r>
      <w:r w:rsidR="003153EA">
        <w:rPr>
          <w:rFonts w:ascii="Times New Roman" w:hAnsi="Times New Roman"/>
          <w:sz w:val="20"/>
          <w:szCs w:val="20"/>
        </w:rPr>
        <w:t xml:space="preserve">[3], there are three levels of UE coherence capabilities, also led to three types of SRS coherence ports: full coherence, non-coherence, and partial coherence. Non-codebook based transmission shall </w:t>
      </w:r>
      <w:r w:rsidR="007D6C75">
        <w:rPr>
          <w:rFonts w:ascii="Times New Roman" w:hAnsi="Times New Roman"/>
          <w:sz w:val="20"/>
          <w:szCs w:val="20"/>
        </w:rPr>
        <w:t xml:space="preserve">be </w:t>
      </w:r>
      <w:r w:rsidR="003153EA">
        <w:rPr>
          <w:rFonts w:ascii="Times New Roman" w:hAnsi="Times New Roman"/>
          <w:sz w:val="20"/>
          <w:szCs w:val="20"/>
        </w:rPr>
        <w:t>the natural fit to support UE transmission with different types of coherence ports.</w:t>
      </w:r>
    </w:p>
    <w:p w:rsidR="00E6099C" w:rsidRDefault="00E6099C" w:rsidP="002D015A">
      <w:pPr>
        <w:jc w:val="both"/>
        <w:rPr>
          <w:rFonts w:ascii="Times New Roman" w:hAnsi="Times New Roman"/>
          <w:sz w:val="20"/>
          <w:szCs w:val="20"/>
        </w:rPr>
      </w:pPr>
      <w:r>
        <w:rPr>
          <w:rFonts w:ascii="Times New Roman" w:hAnsi="Times New Roman"/>
          <w:sz w:val="20"/>
          <w:szCs w:val="20"/>
        </w:rPr>
        <w:lastRenderedPageBreak/>
        <w:t>Multiple SRS resource sets could be the good concept to support transmission</w:t>
      </w:r>
      <w:r w:rsidR="009C7805">
        <w:rPr>
          <w:rFonts w:ascii="Times New Roman" w:hAnsi="Times New Roman"/>
          <w:sz w:val="20"/>
          <w:szCs w:val="20"/>
        </w:rPr>
        <w:t xml:space="preserve"> with different coherent levels. This concept can be applied for multi-panel transmission as well.</w:t>
      </w:r>
      <w:r w:rsidR="00131EDC">
        <w:rPr>
          <w:rFonts w:ascii="Times New Roman" w:hAnsi="Times New Roman"/>
          <w:sz w:val="20"/>
          <w:szCs w:val="20"/>
        </w:rPr>
        <w:t xml:space="preserve"> For partial coherence, it is beneficial to use multiple SRS resource sets to support partial coherence UE. For example, a partial coherence UE may have a total of 4 SRS ports with two sets of x-pol ports. The two cross-polarization ports within one set are coherent, while there is no coherence between the two sets of ports. Two SRS resource sets can be used for this implementat</w:t>
      </w:r>
      <w:r w:rsidR="00016071">
        <w:rPr>
          <w:rFonts w:ascii="Times New Roman" w:hAnsi="Times New Roman"/>
          <w:sz w:val="20"/>
          <w:szCs w:val="20"/>
        </w:rPr>
        <w:t>ion.</w:t>
      </w:r>
    </w:p>
    <w:p w:rsidR="00E6099C" w:rsidRDefault="002A5FAA" w:rsidP="002D015A">
      <w:pPr>
        <w:jc w:val="both"/>
        <w:rPr>
          <w:rFonts w:ascii="Times New Roman" w:hAnsi="Times New Roman"/>
          <w:sz w:val="20"/>
          <w:szCs w:val="20"/>
        </w:rPr>
      </w:pPr>
      <w:r>
        <w:rPr>
          <w:rFonts w:ascii="Times New Roman" w:hAnsi="Times New Roman"/>
          <w:sz w:val="20"/>
          <w:szCs w:val="20"/>
        </w:rPr>
        <w:t>Based on the email discussion on multiple SRS resource sets [4], t</w:t>
      </w:r>
      <w:r w:rsidR="009C7805">
        <w:rPr>
          <w:rFonts w:ascii="Times New Roman" w:hAnsi="Times New Roman"/>
          <w:sz w:val="20"/>
          <w:szCs w:val="20"/>
        </w:rPr>
        <w:t>here are three alternatives regarding the SRS resource transmission in one or a</w:t>
      </w:r>
      <w:r>
        <w:rPr>
          <w:rFonts w:ascii="Times New Roman" w:hAnsi="Times New Roman"/>
          <w:sz w:val="20"/>
          <w:szCs w:val="20"/>
        </w:rPr>
        <w:t>mong multiple SRS resource sets:</w:t>
      </w:r>
    </w:p>
    <w:p w:rsidR="002A5FAA" w:rsidRPr="00A548E5" w:rsidRDefault="002A5FAA" w:rsidP="002A5FAA">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Alt 1: Only one resource in each of multiple SRS sets can be transmitted at a given time instant </w:t>
      </w:r>
    </w:p>
    <w:p w:rsidR="002A5FAA" w:rsidRPr="00A548E5" w:rsidRDefault="002A5FAA" w:rsidP="002A5FAA">
      <w:pPr>
        <w:numPr>
          <w:ilvl w:val="2"/>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The SRS resources in different SRS resource sets (for a subset of the configured SRS resource sets) can be transmitted simultaneously </w:t>
      </w:r>
    </w:p>
    <w:p w:rsidR="002A5FAA" w:rsidRPr="00A548E5" w:rsidRDefault="002A5FAA" w:rsidP="002A5FAA">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Alt 2: All resources in one of a UE’s SRS resource sets can be transmitted simultaneously </w:t>
      </w:r>
    </w:p>
    <w:p w:rsidR="002A5FAA" w:rsidRPr="00A548E5" w:rsidRDefault="002A5FAA" w:rsidP="002A5FAA">
      <w:pPr>
        <w:numPr>
          <w:ilvl w:val="2"/>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The SRS resources in different SRS resource sets may or may not be transmitted simultaneously</w:t>
      </w:r>
    </w:p>
    <w:p w:rsidR="002A5FAA" w:rsidRDefault="002A5FAA" w:rsidP="002A5FAA">
      <w:pPr>
        <w:numPr>
          <w:ilvl w:val="1"/>
          <w:numId w:val="16"/>
        </w:numPr>
        <w:spacing w:after="0" w:line="240" w:lineRule="auto"/>
        <w:rPr>
          <w:rFonts w:ascii="Times New Roman" w:hAnsi="Times New Roman" w:cs="Times New Roman"/>
          <w:sz w:val="20"/>
          <w:szCs w:val="20"/>
        </w:rPr>
      </w:pPr>
      <w:r w:rsidRPr="00A548E5">
        <w:rPr>
          <w:rFonts w:ascii="Times New Roman" w:hAnsi="Times New Roman" w:cs="Times New Roman"/>
          <w:sz w:val="20"/>
          <w:szCs w:val="20"/>
        </w:rPr>
        <w:t xml:space="preserve">Alt 3: A subset of or all resources in one of a UE’s SRS resource sets can be transmitted simultaneously </w:t>
      </w:r>
    </w:p>
    <w:p w:rsidR="002A5FAA" w:rsidRPr="002A5FAA" w:rsidRDefault="002A5FAA" w:rsidP="002A5FAA">
      <w:pPr>
        <w:numPr>
          <w:ilvl w:val="2"/>
          <w:numId w:val="16"/>
        </w:numPr>
        <w:spacing w:after="0" w:line="240" w:lineRule="auto"/>
        <w:rPr>
          <w:rFonts w:ascii="Times New Roman" w:hAnsi="Times New Roman" w:cs="Times New Roman"/>
          <w:sz w:val="20"/>
          <w:szCs w:val="20"/>
        </w:rPr>
      </w:pPr>
      <w:r w:rsidRPr="002A5FAA">
        <w:rPr>
          <w:rFonts w:ascii="Times New Roman" w:hAnsi="Times New Roman" w:cs="Times New Roman"/>
          <w:sz w:val="20"/>
          <w:szCs w:val="20"/>
        </w:rPr>
        <w:t>The SRS resources in different SRS resource sets (for a subset of the configured SRS resource sets) can be transmitted simultaneously</w:t>
      </w:r>
    </w:p>
    <w:p w:rsidR="003928EF" w:rsidRDefault="002A5FAA" w:rsidP="002D015A">
      <w:pPr>
        <w:jc w:val="both"/>
        <w:rPr>
          <w:rFonts w:ascii="Times New Roman" w:hAnsi="Times New Roman"/>
          <w:sz w:val="20"/>
          <w:szCs w:val="20"/>
        </w:rPr>
      </w:pPr>
      <w:r>
        <w:rPr>
          <w:rFonts w:ascii="Times New Roman" w:hAnsi="Times New Roman"/>
          <w:sz w:val="20"/>
          <w:szCs w:val="20"/>
        </w:rPr>
        <w:t xml:space="preserve">The issue is related to whether UE can simultaneously transmit </w:t>
      </w:r>
      <w:r w:rsidR="003260C7">
        <w:rPr>
          <w:rFonts w:ascii="Times New Roman" w:hAnsi="Times New Roman"/>
          <w:sz w:val="20"/>
          <w:szCs w:val="20"/>
        </w:rPr>
        <w:t xml:space="preserve">different SRS resource within a SRS resource set or cross different SRS resource sets. </w:t>
      </w:r>
      <w:r w:rsidR="008316C1">
        <w:rPr>
          <w:rFonts w:ascii="Times New Roman" w:hAnsi="Times New Roman"/>
          <w:sz w:val="20"/>
          <w:szCs w:val="20"/>
        </w:rPr>
        <w:t xml:space="preserve">Such </w:t>
      </w:r>
      <w:r w:rsidR="003928EF">
        <w:rPr>
          <w:rFonts w:ascii="Times New Roman" w:hAnsi="Times New Roman"/>
          <w:sz w:val="20"/>
          <w:szCs w:val="20"/>
        </w:rPr>
        <w:t>limitation on simultaneous transmission</w:t>
      </w:r>
      <w:r w:rsidR="00C65FD7">
        <w:rPr>
          <w:rFonts w:ascii="Times New Roman" w:hAnsi="Times New Roman"/>
          <w:sz w:val="20"/>
          <w:szCs w:val="20"/>
        </w:rPr>
        <w:t xml:space="preserve"> is necessary because of the limited maximum transmission power of UE. Flexible or arbitrary simultaneously transmitting won’t be efficient for UE to allocate its limited Tx power for performance and coverage. </w:t>
      </w:r>
    </w:p>
    <w:p w:rsidR="002A5FAA" w:rsidRDefault="003260C7" w:rsidP="002D015A">
      <w:pPr>
        <w:jc w:val="both"/>
        <w:rPr>
          <w:rFonts w:ascii="Times New Roman" w:hAnsi="Times New Roman"/>
          <w:sz w:val="20"/>
          <w:szCs w:val="20"/>
        </w:rPr>
      </w:pPr>
      <w:r>
        <w:rPr>
          <w:rFonts w:ascii="Times New Roman" w:hAnsi="Times New Roman"/>
          <w:sz w:val="20"/>
          <w:szCs w:val="20"/>
        </w:rPr>
        <w:t>This issue can be applied for both uplink CSI acquisition and uplink beam management; however, we shall focus on the application to CSI acquisition here.</w:t>
      </w:r>
    </w:p>
    <w:p w:rsidR="009C7805" w:rsidRDefault="009C7805" w:rsidP="009C7805">
      <w:pPr>
        <w:rPr>
          <w:rFonts w:ascii="Times New Roman" w:hAnsi="Times New Roman"/>
          <w:sz w:val="20"/>
          <w:szCs w:val="20"/>
        </w:rPr>
      </w:pPr>
      <w:r>
        <w:rPr>
          <w:rFonts w:ascii="Times New Roman" w:hAnsi="Times New Roman"/>
          <w:sz w:val="20"/>
          <w:szCs w:val="20"/>
        </w:rPr>
        <w:t xml:space="preserve">Two key issues are related with these </w:t>
      </w:r>
      <w:r w:rsidR="002A5FAA">
        <w:rPr>
          <w:rFonts w:ascii="Times New Roman" w:hAnsi="Times New Roman"/>
          <w:sz w:val="20"/>
          <w:szCs w:val="20"/>
        </w:rPr>
        <w:t xml:space="preserve">three </w:t>
      </w:r>
      <w:r>
        <w:rPr>
          <w:rFonts w:ascii="Times New Roman" w:hAnsi="Times New Roman"/>
          <w:sz w:val="20"/>
          <w:szCs w:val="20"/>
        </w:rPr>
        <w:t>alternatives:</w:t>
      </w:r>
    </w:p>
    <w:p w:rsidR="009C7805" w:rsidRDefault="009C7805" w:rsidP="009C7805">
      <w:pPr>
        <w:pStyle w:val="ListParagraph"/>
        <w:numPr>
          <w:ilvl w:val="0"/>
          <w:numId w:val="19"/>
        </w:numPr>
        <w:rPr>
          <w:rFonts w:ascii="Times New Roman" w:hAnsi="Times New Roman"/>
          <w:sz w:val="20"/>
          <w:szCs w:val="20"/>
        </w:rPr>
      </w:pPr>
      <w:r>
        <w:rPr>
          <w:rFonts w:ascii="Times New Roman" w:hAnsi="Times New Roman"/>
          <w:sz w:val="20"/>
          <w:szCs w:val="20"/>
        </w:rPr>
        <w:t>In one SRS resource set, whether one, a subset, or all of SRS resources can be transmitted.</w:t>
      </w:r>
    </w:p>
    <w:p w:rsidR="009C7805" w:rsidRDefault="009C7805" w:rsidP="009C7805">
      <w:pPr>
        <w:pStyle w:val="ListParagraph"/>
        <w:numPr>
          <w:ilvl w:val="0"/>
          <w:numId w:val="19"/>
        </w:numPr>
        <w:rPr>
          <w:rFonts w:ascii="Times New Roman" w:hAnsi="Times New Roman"/>
          <w:sz w:val="20"/>
          <w:szCs w:val="20"/>
        </w:rPr>
      </w:pPr>
      <w:r>
        <w:rPr>
          <w:rFonts w:ascii="Times New Roman" w:hAnsi="Times New Roman"/>
          <w:sz w:val="20"/>
          <w:szCs w:val="20"/>
        </w:rPr>
        <w:t xml:space="preserve">Among different </w:t>
      </w:r>
      <w:r w:rsidR="00F62912">
        <w:rPr>
          <w:rFonts w:ascii="Times New Roman" w:hAnsi="Times New Roman"/>
          <w:sz w:val="20"/>
          <w:szCs w:val="20"/>
        </w:rPr>
        <w:t>SRS resource sets, whether one or a subset of SRS resources can be transmitted.</w:t>
      </w:r>
    </w:p>
    <w:p w:rsidR="002A5FAA" w:rsidRDefault="00016071" w:rsidP="00F62912">
      <w:pPr>
        <w:rPr>
          <w:rFonts w:ascii="Times New Roman" w:hAnsi="Times New Roman"/>
          <w:sz w:val="20"/>
          <w:szCs w:val="20"/>
        </w:rPr>
      </w:pPr>
      <w:r>
        <w:rPr>
          <w:rFonts w:ascii="Times New Roman" w:hAnsi="Times New Roman"/>
          <w:sz w:val="20"/>
          <w:szCs w:val="20"/>
        </w:rPr>
        <w:t xml:space="preserve">With one SRS resource set, all related SRS ports are coherent. Since it is agreed that only one SRS port is configured for one SRS resource, </w:t>
      </w:r>
      <w:r w:rsidR="001D027E">
        <w:rPr>
          <w:rFonts w:ascii="Times New Roman" w:hAnsi="Times New Roman"/>
          <w:sz w:val="20"/>
          <w:szCs w:val="20"/>
        </w:rPr>
        <w:t>it is beneficial to concentrate Tx power on a limited number of SRS resources. Therefore, we shall support only one resource or two resources in one of UE’s SRS resource sets can be transmitted simultaneously. This proposal is very close to Alt 1.</w:t>
      </w:r>
    </w:p>
    <w:p w:rsidR="001D027E" w:rsidRPr="001D027E" w:rsidRDefault="001D027E" w:rsidP="00F62912">
      <w:pPr>
        <w:rPr>
          <w:rFonts w:ascii="Times New Roman" w:hAnsi="Times New Roman"/>
          <w:b/>
          <w:sz w:val="20"/>
          <w:szCs w:val="20"/>
        </w:rPr>
      </w:pPr>
      <w:r w:rsidRPr="001D027E">
        <w:rPr>
          <w:rFonts w:ascii="Times New Roman" w:hAnsi="Times New Roman"/>
          <w:b/>
          <w:sz w:val="20"/>
          <w:szCs w:val="20"/>
        </w:rPr>
        <w:t xml:space="preserve">Proposal 2: Support simultaneous transmission of one SRS resource or two SRS resources in each of multiple SRS resource sets. </w:t>
      </w:r>
    </w:p>
    <w:p w:rsidR="002A5FAA" w:rsidRDefault="002A5FAA" w:rsidP="00F62912">
      <w:pPr>
        <w:rPr>
          <w:rFonts w:ascii="Times New Roman" w:hAnsi="Times New Roman"/>
          <w:sz w:val="20"/>
          <w:szCs w:val="20"/>
        </w:rPr>
      </w:pPr>
    </w:p>
    <w:p w:rsidR="0035021F" w:rsidRPr="00035E2A" w:rsidRDefault="0035021F" w:rsidP="0035021F">
      <w:pPr>
        <w:rPr>
          <w:rFonts w:ascii="Times New Roman" w:hAnsi="Times New Roman"/>
          <w:sz w:val="20"/>
          <w:szCs w:val="20"/>
          <w:lang w:eastAsia="x-none"/>
        </w:rPr>
      </w:pPr>
      <w:bookmarkStart w:id="6" w:name="OLE_LINK13"/>
      <w:bookmarkStart w:id="7" w:name="OLE_LINK14"/>
    </w:p>
    <w:bookmarkEnd w:id="6"/>
    <w:bookmarkEnd w:id="7"/>
    <w:p w:rsidR="0035021F" w:rsidRPr="00A818E2" w:rsidRDefault="00F5525D" w:rsidP="0035021F">
      <w:pPr>
        <w:pStyle w:val="Heading1"/>
      </w:pPr>
      <w:r>
        <w:t>4</w:t>
      </w:r>
      <w:r w:rsidR="0035021F" w:rsidRPr="00A818E2">
        <w:tab/>
        <w:t>Conclusions</w:t>
      </w:r>
    </w:p>
    <w:p w:rsidR="00F5525D" w:rsidRPr="00F5525D" w:rsidRDefault="00F5525D" w:rsidP="00F5525D">
      <w:pPr>
        <w:jc w:val="both"/>
        <w:rPr>
          <w:rFonts w:ascii="Times New Roman" w:hAnsi="Times New Roman"/>
          <w:sz w:val="20"/>
          <w:szCs w:val="20"/>
        </w:rPr>
      </w:pPr>
      <w:r>
        <w:rPr>
          <w:rFonts w:ascii="Times New Roman" w:hAnsi="Times New Roman"/>
          <w:sz w:val="20"/>
          <w:szCs w:val="20"/>
        </w:rPr>
        <w:t>This contribution addresses two remaining issues for non-codebook based transmission: frequency selective precoding, and the support of multiple SRS resource sets. We propose:</w:t>
      </w:r>
    </w:p>
    <w:p w:rsidR="00F5525D" w:rsidRPr="003A4911" w:rsidRDefault="00F5525D" w:rsidP="00F5525D">
      <w:pPr>
        <w:jc w:val="both"/>
        <w:rPr>
          <w:rFonts w:ascii="Times New Roman" w:hAnsi="Times New Roman"/>
          <w:b/>
          <w:sz w:val="20"/>
          <w:szCs w:val="20"/>
        </w:rPr>
      </w:pPr>
      <w:r w:rsidRPr="003A4911">
        <w:rPr>
          <w:rFonts w:ascii="Times New Roman" w:hAnsi="Times New Roman"/>
          <w:b/>
          <w:sz w:val="20"/>
          <w:szCs w:val="20"/>
        </w:rPr>
        <w:t xml:space="preserve">Proposal 1: There is no explicit specification support </w:t>
      </w:r>
      <w:r>
        <w:rPr>
          <w:rFonts w:ascii="Times New Roman" w:hAnsi="Times New Roman"/>
          <w:b/>
          <w:sz w:val="20"/>
          <w:szCs w:val="20"/>
        </w:rPr>
        <w:t>of</w:t>
      </w:r>
      <w:r w:rsidRPr="003A4911">
        <w:rPr>
          <w:rFonts w:ascii="Times New Roman" w:hAnsi="Times New Roman"/>
          <w:b/>
          <w:sz w:val="20"/>
          <w:szCs w:val="20"/>
        </w:rPr>
        <w:t xml:space="preserve"> frequency selection precoding </w:t>
      </w:r>
      <w:r>
        <w:rPr>
          <w:rFonts w:ascii="Times New Roman" w:hAnsi="Times New Roman"/>
          <w:b/>
          <w:sz w:val="20"/>
          <w:szCs w:val="20"/>
        </w:rPr>
        <w:t>for</w:t>
      </w:r>
      <w:r w:rsidRPr="003A4911">
        <w:rPr>
          <w:rFonts w:ascii="Times New Roman" w:hAnsi="Times New Roman"/>
          <w:b/>
          <w:sz w:val="20"/>
          <w:szCs w:val="20"/>
        </w:rPr>
        <w:t xml:space="preserve"> non-codebook based transmission.</w:t>
      </w:r>
    </w:p>
    <w:p w:rsidR="00F5525D" w:rsidRPr="001D027E" w:rsidRDefault="00F5525D" w:rsidP="00F5525D">
      <w:pPr>
        <w:rPr>
          <w:rFonts w:ascii="Times New Roman" w:hAnsi="Times New Roman"/>
          <w:b/>
          <w:sz w:val="20"/>
          <w:szCs w:val="20"/>
        </w:rPr>
      </w:pPr>
      <w:r w:rsidRPr="001D027E">
        <w:rPr>
          <w:rFonts w:ascii="Times New Roman" w:hAnsi="Times New Roman"/>
          <w:b/>
          <w:sz w:val="20"/>
          <w:szCs w:val="20"/>
        </w:rPr>
        <w:t xml:space="preserve">Proposal 2: Support simultaneous transmission of one SRS resource or two SRS resources in each of multiple SRS resource sets. </w:t>
      </w:r>
    </w:p>
    <w:p w:rsidR="00F5525D" w:rsidRDefault="00F5525D" w:rsidP="0035021F">
      <w:pPr>
        <w:rPr>
          <w:lang w:eastAsia="x-none"/>
        </w:rPr>
      </w:pPr>
    </w:p>
    <w:p w:rsidR="00F5525D" w:rsidRPr="00E6114D" w:rsidRDefault="00F5525D" w:rsidP="0035021F">
      <w:pPr>
        <w:rPr>
          <w:lang w:eastAsia="x-none"/>
        </w:rPr>
      </w:pPr>
    </w:p>
    <w:p w:rsidR="0035021F" w:rsidRPr="00035E2A" w:rsidRDefault="0035021F" w:rsidP="0035021F">
      <w:pPr>
        <w:pStyle w:val="Heading1"/>
      </w:pPr>
      <w:r w:rsidRPr="00035E2A">
        <w:lastRenderedPageBreak/>
        <w:t>References</w:t>
      </w:r>
    </w:p>
    <w:p w:rsidR="0035021F" w:rsidRDefault="0035021F" w:rsidP="0035021F">
      <w:pPr>
        <w:ind w:left="540" w:hanging="540"/>
        <w:rPr>
          <w:rFonts w:ascii="Times New Roman" w:hAnsi="Times New Roman"/>
          <w:sz w:val="20"/>
          <w:szCs w:val="20"/>
        </w:rPr>
      </w:pPr>
      <w:r w:rsidRPr="00035E2A">
        <w:rPr>
          <w:rFonts w:ascii="Times New Roman" w:hAnsi="Times New Roman"/>
          <w:sz w:val="20"/>
          <w:szCs w:val="20"/>
        </w:rPr>
        <w:t>[1]</w:t>
      </w:r>
      <w:r w:rsidRPr="00035E2A">
        <w:rPr>
          <w:rFonts w:ascii="Times New Roman" w:hAnsi="Times New Roman"/>
          <w:sz w:val="20"/>
          <w:szCs w:val="20"/>
        </w:rPr>
        <w:tab/>
        <w:t>Chairman’s Notes, RAN1 #</w:t>
      </w:r>
      <w:r>
        <w:rPr>
          <w:rFonts w:ascii="Times New Roman" w:hAnsi="Times New Roman"/>
          <w:sz w:val="20"/>
          <w:szCs w:val="20"/>
        </w:rPr>
        <w:t>90</w:t>
      </w:r>
      <w:r w:rsidRPr="00035E2A">
        <w:rPr>
          <w:rFonts w:ascii="Times New Roman" w:hAnsi="Times New Roman"/>
          <w:sz w:val="20"/>
          <w:szCs w:val="20"/>
        </w:rPr>
        <w:t xml:space="preserve">, </w:t>
      </w:r>
      <w:r>
        <w:rPr>
          <w:rFonts w:ascii="Times New Roman" w:hAnsi="Times New Roman"/>
          <w:sz w:val="20"/>
          <w:szCs w:val="20"/>
        </w:rPr>
        <w:t>August</w:t>
      </w:r>
      <w:r w:rsidRPr="00035E2A">
        <w:rPr>
          <w:rFonts w:ascii="Times New Roman" w:hAnsi="Times New Roman"/>
          <w:sz w:val="20"/>
          <w:szCs w:val="20"/>
        </w:rPr>
        <w:t xml:space="preserve"> 2017</w:t>
      </w:r>
    </w:p>
    <w:p w:rsidR="0035021F" w:rsidRDefault="0035021F" w:rsidP="0035021F">
      <w:pPr>
        <w:ind w:left="540" w:hanging="54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Chairman’s Notes, RAN1 NR ad-hoc #3 meeting, September 2017</w:t>
      </w:r>
    </w:p>
    <w:p w:rsidR="0035021F" w:rsidRDefault="0035021F" w:rsidP="0035021F">
      <w:pPr>
        <w:ind w:left="540" w:hanging="54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r>
      <w:r w:rsidRPr="00035E2A">
        <w:rPr>
          <w:rFonts w:ascii="Times New Roman" w:hAnsi="Times New Roman"/>
          <w:sz w:val="20"/>
          <w:szCs w:val="20"/>
        </w:rPr>
        <w:t>Chairman’s Notes, RAN1 #</w:t>
      </w:r>
      <w:r>
        <w:rPr>
          <w:rFonts w:ascii="Times New Roman" w:hAnsi="Times New Roman"/>
          <w:sz w:val="20"/>
          <w:szCs w:val="20"/>
        </w:rPr>
        <w:t>90bis</w:t>
      </w:r>
      <w:r w:rsidRPr="00035E2A">
        <w:rPr>
          <w:rFonts w:ascii="Times New Roman" w:hAnsi="Times New Roman"/>
          <w:sz w:val="20"/>
          <w:szCs w:val="20"/>
        </w:rPr>
        <w:t xml:space="preserve">, </w:t>
      </w:r>
      <w:r>
        <w:rPr>
          <w:rFonts w:ascii="Times New Roman" w:hAnsi="Times New Roman"/>
          <w:sz w:val="20"/>
          <w:szCs w:val="20"/>
        </w:rPr>
        <w:t>October</w:t>
      </w:r>
      <w:r w:rsidRPr="00035E2A">
        <w:rPr>
          <w:rFonts w:ascii="Times New Roman" w:hAnsi="Times New Roman"/>
          <w:sz w:val="20"/>
          <w:szCs w:val="20"/>
        </w:rPr>
        <w:t xml:space="preserve"> 2017</w:t>
      </w:r>
    </w:p>
    <w:p w:rsidR="00A548E5" w:rsidRDefault="00A548E5" w:rsidP="0035021F">
      <w:pPr>
        <w:ind w:left="540" w:hanging="54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 xml:space="preserve">RAN1 email discussion [90b-NR-12]: </w:t>
      </w:r>
      <w:r w:rsidR="00182B4A">
        <w:rPr>
          <w:rFonts w:ascii="Times New Roman" w:hAnsi="Times New Roman"/>
          <w:sz w:val="20"/>
          <w:szCs w:val="20"/>
        </w:rPr>
        <w:t>SRS grouping for non-codebook based UL MIMO</w:t>
      </w:r>
    </w:p>
    <w:p w:rsidR="0035021F" w:rsidRDefault="0035021F" w:rsidP="0035021F">
      <w:pPr>
        <w:ind w:left="540" w:hanging="540"/>
        <w:rPr>
          <w:rFonts w:ascii="Times New Roman" w:hAnsi="Times New Roman"/>
          <w:sz w:val="20"/>
          <w:szCs w:val="20"/>
        </w:rPr>
      </w:pPr>
    </w:p>
    <w:sectPr w:rsidR="0035021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E27" w:rsidRDefault="001F0E27">
      <w:r>
        <w:separator/>
      </w:r>
    </w:p>
  </w:endnote>
  <w:endnote w:type="continuationSeparator" w:id="0">
    <w:p w:rsidR="001F0E27" w:rsidRDefault="001F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roman"/>
    <w:pitch w:val="default"/>
    <w:sig w:usb0="00000001" w:usb1="38CF7CFA" w:usb2="00000016" w:usb3="00000000" w:csb0="0004000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E27" w:rsidRDefault="001F0E27">
      <w:r>
        <w:separator/>
      </w:r>
    </w:p>
  </w:footnote>
  <w:footnote w:type="continuationSeparator" w:id="0">
    <w:p w:rsidR="001F0E27" w:rsidRDefault="001F0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A4E1A"/>
    <w:multiLevelType w:val="hybridMultilevel"/>
    <w:tmpl w:val="64F8FB7E"/>
    <w:lvl w:ilvl="0" w:tplc="1B48041E">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372906"/>
    <w:multiLevelType w:val="hybridMultilevel"/>
    <w:tmpl w:val="1D188506"/>
    <w:lvl w:ilvl="0" w:tplc="CD421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2444EF"/>
    <w:multiLevelType w:val="hybridMultilevel"/>
    <w:tmpl w:val="E4F63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E76D97"/>
    <w:multiLevelType w:val="hybridMultilevel"/>
    <w:tmpl w:val="0EF05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816611"/>
    <w:multiLevelType w:val="hybridMultilevel"/>
    <w:tmpl w:val="E9AAE37A"/>
    <w:lvl w:ilvl="0" w:tplc="6A3E5466">
      <w:start w:val="1"/>
      <w:numFmt w:val="bullet"/>
      <w:lvlText w:val="•"/>
      <w:lvlJc w:val="left"/>
      <w:pPr>
        <w:tabs>
          <w:tab w:val="num" w:pos="360"/>
        </w:tabs>
        <w:ind w:left="360" w:hanging="360"/>
      </w:pPr>
      <w:rPr>
        <w:rFonts w:ascii="Arial" w:hAnsi="Arial" w:hint="default"/>
      </w:rPr>
    </w:lvl>
    <w:lvl w:ilvl="1" w:tplc="4D3C4FAE">
      <w:start w:val="1"/>
      <w:numFmt w:val="bullet"/>
      <w:lvlText w:val="•"/>
      <w:lvlJc w:val="left"/>
      <w:pPr>
        <w:tabs>
          <w:tab w:val="num" w:pos="1080"/>
        </w:tabs>
        <w:ind w:left="1080" w:hanging="360"/>
      </w:pPr>
      <w:rPr>
        <w:rFonts w:ascii="Arial" w:hAnsi="Arial" w:hint="default"/>
      </w:rPr>
    </w:lvl>
    <w:lvl w:ilvl="2" w:tplc="4E3A815E">
      <w:numFmt w:val="bullet"/>
      <w:lvlText w:val="•"/>
      <w:lvlJc w:val="left"/>
      <w:pPr>
        <w:tabs>
          <w:tab w:val="num" w:pos="1800"/>
        </w:tabs>
        <w:ind w:left="1800" w:hanging="360"/>
      </w:pPr>
      <w:rPr>
        <w:rFonts w:ascii="Arial" w:hAnsi="Arial" w:hint="default"/>
      </w:rPr>
    </w:lvl>
    <w:lvl w:ilvl="3" w:tplc="6DBE8A04">
      <w:start w:val="1"/>
      <w:numFmt w:val="bullet"/>
      <w:lvlText w:val="•"/>
      <w:lvlJc w:val="left"/>
      <w:pPr>
        <w:tabs>
          <w:tab w:val="num" w:pos="2520"/>
        </w:tabs>
        <w:ind w:left="2520" w:hanging="360"/>
      </w:pPr>
      <w:rPr>
        <w:rFonts w:ascii="Arial" w:hAnsi="Arial" w:hint="default"/>
      </w:rPr>
    </w:lvl>
    <w:lvl w:ilvl="4" w:tplc="3ACAC0F2" w:tentative="1">
      <w:start w:val="1"/>
      <w:numFmt w:val="bullet"/>
      <w:lvlText w:val="•"/>
      <w:lvlJc w:val="left"/>
      <w:pPr>
        <w:tabs>
          <w:tab w:val="num" w:pos="3240"/>
        </w:tabs>
        <w:ind w:left="3240" w:hanging="360"/>
      </w:pPr>
      <w:rPr>
        <w:rFonts w:ascii="Arial" w:hAnsi="Arial" w:hint="default"/>
      </w:rPr>
    </w:lvl>
    <w:lvl w:ilvl="5" w:tplc="A1965F98" w:tentative="1">
      <w:start w:val="1"/>
      <w:numFmt w:val="bullet"/>
      <w:lvlText w:val="•"/>
      <w:lvlJc w:val="left"/>
      <w:pPr>
        <w:tabs>
          <w:tab w:val="num" w:pos="3960"/>
        </w:tabs>
        <w:ind w:left="3960" w:hanging="360"/>
      </w:pPr>
      <w:rPr>
        <w:rFonts w:ascii="Arial" w:hAnsi="Arial" w:hint="default"/>
      </w:rPr>
    </w:lvl>
    <w:lvl w:ilvl="6" w:tplc="D42C4D54" w:tentative="1">
      <w:start w:val="1"/>
      <w:numFmt w:val="bullet"/>
      <w:lvlText w:val="•"/>
      <w:lvlJc w:val="left"/>
      <w:pPr>
        <w:tabs>
          <w:tab w:val="num" w:pos="4680"/>
        </w:tabs>
        <w:ind w:left="4680" w:hanging="360"/>
      </w:pPr>
      <w:rPr>
        <w:rFonts w:ascii="Arial" w:hAnsi="Arial" w:hint="default"/>
      </w:rPr>
    </w:lvl>
    <w:lvl w:ilvl="7" w:tplc="F43C23B2" w:tentative="1">
      <w:start w:val="1"/>
      <w:numFmt w:val="bullet"/>
      <w:lvlText w:val="•"/>
      <w:lvlJc w:val="left"/>
      <w:pPr>
        <w:tabs>
          <w:tab w:val="num" w:pos="5400"/>
        </w:tabs>
        <w:ind w:left="5400" w:hanging="360"/>
      </w:pPr>
      <w:rPr>
        <w:rFonts w:ascii="Arial" w:hAnsi="Arial" w:hint="default"/>
      </w:rPr>
    </w:lvl>
    <w:lvl w:ilvl="8" w:tplc="C18EDCC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A762E"/>
    <w:multiLevelType w:val="hybridMultilevel"/>
    <w:tmpl w:val="145A334E"/>
    <w:lvl w:ilvl="0" w:tplc="7F66E99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9C08F5"/>
    <w:multiLevelType w:val="hybridMultilevel"/>
    <w:tmpl w:val="CE308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20"/>
  </w:num>
  <w:num w:numId="6">
    <w:abstractNumId w:val="5"/>
  </w:num>
  <w:num w:numId="7">
    <w:abstractNumId w:val="16"/>
  </w:num>
  <w:num w:numId="8">
    <w:abstractNumId w:val="19"/>
  </w:num>
  <w:num w:numId="9">
    <w:abstractNumId w:val="0"/>
  </w:num>
  <w:num w:numId="10">
    <w:abstractNumId w:val="9"/>
  </w:num>
  <w:num w:numId="11">
    <w:abstractNumId w:val="1"/>
  </w:num>
  <w:num w:numId="12">
    <w:abstractNumId w:val="17"/>
  </w:num>
  <w:num w:numId="13">
    <w:abstractNumId w:val="14"/>
  </w:num>
  <w:num w:numId="14">
    <w:abstractNumId w:val="15"/>
  </w:num>
  <w:num w:numId="15">
    <w:abstractNumId w:val="12"/>
  </w:num>
  <w:num w:numId="16">
    <w:abstractNumId w:val="10"/>
  </w:num>
  <w:num w:numId="17">
    <w:abstractNumId w:val="3"/>
  </w:num>
  <w:num w:numId="18">
    <w:abstractNumId w:val="7"/>
  </w:num>
  <w:num w:numId="19">
    <w:abstractNumId w:val="18"/>
  </w:num>
  <w:num w:numId="20">
    <w:abstractNumId w:val="1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CA2"/>
    <w:rsid w:val="000109A5"/>
    <w:rsid w:val="00011360"/>
    <w:rsid w:val="0001170C"/>
    <w:rsid w:val="00011766"/>
    <w:rsid w:val="00011C5F"/>
    <w:rsid w:val="00011D28"/>
    <w:rsid w:val="0001245C"/>
    <w:rsid w:val="00013B9E"/>
    <w:rsid w:val="000144F8"/>
    <w:rsid w:val="00014945"/>
    <w:rsid w:val="00014A49"/>
    <w:rsid w:val="0001541B"/>
    <w:rsid w:val="00016071"/>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05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578"/>
    <w:rsid w:val="00122B4F"/>
    <w:rsid w:val="001231CA"/>
    <w:rsid w:val="001243CE"/>
    <w:rsid w:val="001257EF"/>
    <w:rsid w:val="00125DEF"/>
    <w:rsid w:val="00126F1D"/>
    <w:rsid w:val="0012781D"/>
    <w:rsid w:val="00130BE1"/>
    <w:rsid w:val="001318E7"/>
    <w:rsid w:val="00131EDC"/>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01B"/>
    <w:rsid w:val="00182253"/>
    <w:rsid w:val="001823AF"/>
    <w:rsid w:val="001825C2"/>
    <w:rsid w:val="00182B4A"/>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324"/>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27E"/>
    <w:rsid w:val="001D0C36"/>
    <w:rsid w:val="001D0CD2"/>
    <w:rsid w:val="001D1312"/>
    <w:rsid w:val="001D17D6"/>
    <w:rsid w:val="001D1C0B"/>
    <w:rsid w:val="001D1D0C"/>
    <w:rsid w:val="001D1F9C"/>
    <w:rsid w:val="001D204B"/>
    <w:rsid w:val="001D2338"/>
    <w:rsid w:val="001D2E13"/>
    <w:rsid w:val="001D2F62"/>
    <w:rsid w:val="001D363B"/>
    <w:rsid w:val="001D3B95"/>
    <w:rsid w:val="001D41AD"/>
    <w:rsid w:val="001D6678"/>
    <w:rsid w:val="001E065E"/>
    <w:rsid w:val="001E2449"/>
    <w:rsid w:val="001E249B"/>
    <w:rsid w:val="001E2641"/>
    <w:rsid w:val="001E26E9"/>
    <w:rsid w:val="001E3C32"/>
    <w:rsid w:val="001E3D9E"/>
    <w:rsid w:val="001E4473"/>
    <w:rsid w:val="001E4AD8"/>
    <w:rsid w:val="001E4ADF"/>
    <w:rsid w:val="001E530D"/>
    <w:rsid w:val="001E59C3"/>
    <w:rsid w:val="001E5ED3"/>
    <w:rsid w:val="001E5F13"/>
    <w:rsid w:val="001E71DF"/>
    <w:rsid w:val="001E7260"/>
    <w:rsid w:val="001F02B8"/>
    <w:rsid w:val="001F0BB5"/>
    <w:rsid w:val="001F0E27"/>
    <w:rsid w:val="001F13ED"/>
    <w:rsid w:val="001F1951"/>
    <w:rsid w:val="001F1EC6"/>
    <w:rsid w:val="001F2341"/>
    <w:rsid w:val="001F2360"/>
    <w:rsid w:val="001F264F"/>
    <w:rsid w:val="001F30EF"/>
    <w:rsid w:val="001F3625"/>
    <w:rsid w:val="001F3FB3"/>
    <w:rsid w:val="001F4259"/>
    <w:rsid w:val="001F4660"/>
    <w:rsid w:val="001F4898"/>
    <w:rsid w:val="001F5019"/>
    <w:rsid w:val="001F50D7"/>
    <w:rsid w:val="0020061F"/>
    <w:rsid w:val="00200870"/>
    <w:rsid w:val="00202151"/>
    <w:rsid w:val="002026A7"/>
    <w:rsid w:val="00202AEC"/>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744"/>
    <w:rsid w:val="00226BF0"/>
    <w:rsid w:val="002279FC"/>
    <w:rsid w:val="00230232"/>
    <w:rsid w:val="0023031F"/>
    <w:rsid w:val="00230375"/>
    <w:rsid w:val="00230459"/>
    <w:rsid w:val="002312F4"/>
    <w:rsid w:val="00231513"/>
    <w:rsid w:val="002317B9"/>
    <w:rsid w:val="00231B3C"/>
    <w:rsid w:val="00231FC7"/>
    <w:rsid w:val="00232B2F"/>
    <w:rsid w:val="00232F68"/>
    <w:rsid w:val="0023325B"/>
    <w:rsid w:val="002333A2"/>
    <w:rsid w:val="0023440D"/>
    <w:rsid w:val="00234B37"/>
    <w:rsid w:val="00235B2B"/>
    <w:rsid w:val="00235B77"/>
    <w:rsid w:val="0023628A"/>
    <w:rsid w:val="00236760"/>
    <w:rsid w:val="00236A8B"/>
    <w:rsid w:val="00236C20"/>
    <w:rsid w:val="0024081B"/>
    <w:rsid w:val="00240A6A"/>
    <w:rsid w:val="00240D03"/>
    <w:rsid w:val="002417A3"/>
    <w:rsid w:val="00242553"/>
    <w:rsid w:val="00242798"/>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4B5A"/>
    <w:rsid w:val="002A525B"/>
    <w:rsid w:val="002A5B38"/>
    <w:rsid w:val="002A5D87"/>
    <w:rsid w:val="002A5F34"/>
    <w:rsid w:val="002A5FAA"/>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041"/>
    <w:rsid w:val="002C4EA6"/>
    <w:rsid w:val="002C5280"/>
    <w:rsid w:val="002C55A6"/>
    <w:rsid w:val="002C5D11"/>
    <w:rsid w:val="002C6255"/>
    <w:rsid w:val="002C6E3E"/>
    <w:rsid w:val="002D015A"/>
    <w:rsid w:val="002D0F79"/>
    <w:rsid w:val="002D1214"/>
    <w:rsid w:val="002D2B0D"/>
    <w:rsid w:val="002D2B82"/>
    <w:rsid w:val="002D2F36"/>
    <w:rsid w:val="002D365F"/>
    <w:rsid w:val="002D36B6"/>
    <w:rsid w:val="002D3BF5"/>
    <w:rsid w:val="002D45F7"/>
    <w:rsid w:val="002D65EF"/>
    <w:rsid w:val="002D78A9"/>
    <w:rsid w:val="002D7C18"/>
    <w:rsid w:val="002E0340"/>
    <w:rsid w:val="002E0E1B"/>
    <w:rsid w:val="002E12F1"/>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11B9"/>
    <w:rsid w:val="002F143E"/>
    <w:rsid w:val="002F144D"/>
    <w:rsid w:val="002F18A9"/>
    <w:rsid w:val="002F1E06"/>
    <w:rsid w:val="002F25A5"/>
    <w:rsid w:val="002F3968"/>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53EA"/>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0C7"/>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21F"/>
    <w:rsid w:val="00350390"/>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1768"/>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8EF"/>
    <w:rsid w:val="00392CB1"/>
    <w:rsid w:val="003935EC"/>
    <w:rsid w:val="003937E5"/>
    <w:rsid w:val="003938BD"/>
    <w:rsid w:val="00393A1E"/>
    <w:rsid w:val="0039461D"/>
    <w:rsid w:val="0039480C"/>
    <w:rsid w:val="0039496A"/>
    <w:rsid w:val="00395FD5"/>
    <w:rsid w:val="00397186"/>
    <w:rsid w:val="003A00F4"/>
    <w:rsid w:val="003A135F"/>
    <w:rsid w:val="003A43B2"/>
    <w:rsid w:val="003A4911"/>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976"/>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694"/>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1F89"/>
    <w:rsid w:val="005623AE"/>
    <w:rsid w:val="00562675"/>
    <w:rsid w:val="00562952"/>
    <w:rsid w:val="00562DF2"/>
    <w:rsid w:val="00563831"/>
    <w:rsid w:val="00565157"/>
    <w:rsid w:val="00565408"/>
    <w:rsid w:val="00565B34"/>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5C69"/>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9794B"/>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067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60"/>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0B1A"/>
    <w:rsid w:val="006F123E"/>
    <w:rsid w:val="006F2D22"/>
    <w:rsid w:val="006F310D"/>
    <w:rsid w:val="006F31FA"/>
    <w:rsid w:val="006F3589"/>
    <w:rsid w:val="006F4254"/>
    <w:rsid w:val="006F4583"/>
    <w:rsid w:val="006F4B34"/>
    <w:rsid w:val="006F5B4E"/>
    <w:rsid w:val="006F63D1"/>
    <w:rsid w:val="006F6F8C"/>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0E8B"/>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40F"/>
    <w:rsid w:val="00733BDE"/>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7052"/>
    <w:rsid w:val="00757E6B"/>
    <w:rsid w:val="007602E1"/>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346"/>
    <w:rsid w:val="0079566B"/>
    <w:rsid w:val="00795745"/>
    <w:rsid w:val="00795DE5"/>
    <w:rsid w:val="00796029"/>
    <w:rsid w:val="0079602D"/>
    <w:rsid w:val="0079653C"/>
    <w:rsid w:val="0079760B"/>
    <w:rsid w:val="00797D62"/>
    <w:rsid w:val="007A0489"/>
    <w:rsid w:val="007A08F5"/>
    <w:rsid w:val="007A0E0E"/>
    <w:rsid w:val="007A120A"/>
    <w:rsid w:val="007A14FB"/>
    <w:rsid w:val="007A1FAB"/>
    <w:rsid w:val="007A27EA"/>
    <w:rsid w:val="007A2812"/>
    <w:rsid w:val="007A2963"/>
    <w:rsid w:val="007A2E87"/>
    <w:rsid w:val="007A3290"/>
    <w:rsid w:val="007A4162"/>
    <w:rsid w:val="007A41B1"/>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C75"/>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6C1"/>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229"/>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C7805"/>
    <w:rsid w:val="009D0220"/>
    <w:rsid w:val="009D14D0"/>
    <w:rsid w:val="009D1A9E"/>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0E09"/>
    <w:rsid w:val="009F155C"/>
    <w:rsid w:val="009F1E03"/>
    <w:rsid w:val="009F287B"/>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8E5"/>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327"/>
    <w:rsid w:val="00A70DDB"/>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95"/>
    <w:rsid w:val="00AF3073"/>
    <w:rsid w:val="00AF3233"/>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0BA1"/>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5FC5"/>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0C47"/>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2AB5"/>
    <w:rsid w:val="00BA3B40"/>
    <w:rsid w:val="00BA4B13"/>
    <w:rsid w:val="00BA4DC5"/>
    <w:rsid w:val="00BA4E0F"/>
    <w:rsid w:val="00BA4F15"/>
    <w:rsid w:val="00BA53A0"/>
    <w:rsid w:val="00BA589D"/>
    <w:rsid w:val="00BA67E3"/>
    <w:rsid w:val="00BA682C"/>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17E"/>
    <w:rsid w:val="00BC5599"/>
    <w:rsid w:val="00BC5990"/>
    <w:rsid w:val="00BC66AF"/>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322F"/>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0CA"/>
    <w:rsid w:val="00C5465E"/>
    <w:rsid w:val="00C54FD8"/>
    <w:rsid w:val="00C5531A"/>
    <w:rsid w:val="00C55384"/>
    <w:rsid w:val="00C57664"/>
    <w:rsid w:val="00C57751"/>
    <w:rsid w:val="00C57BF2"/>
    <w:rsid w:val="00C57E3F"/>
    <w:rsid w:val="00C61C86"/>
    <w:rsid w:val="00C6225A"/>
    <w:rsid w:val="00C63B22"/>
    <w:rsid w:val="00C649D5"/>
    <w:rsid w:val="00C657AE"/>
    <w:rsid w:val="00C65BD3"/>
    <w:rsid w:val="00C65FD7"/>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E6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25D2"/>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17FAC"/>
    <w:rsid w:val="00D2024A"/>
    <w:rsid w:val="00D20962"/>
    <w:rsid w:val="00D20B76"/>
    <w:rsid w:val="00D20C5A"/>
    <w:rsid w:val="00D216A7"/>
    <w:rsid w:val="00D21944"/>
    <w:rsid w:val="00D21F99"/>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3B8"/>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2F85"/>
    <w:rsid w:val="00DF34FE"/>
    <w:rsid w:val="00DF4D29"/>
    <w:rsid w:val="00DF5E4B"/>
    <w:rsid w:val="00DF5F30"/>
    <w:rsid w:val="00DF6BE6"/>
    <w:rsid w:val="00DF6CD2"/>
    <w:rsid w:val="00DF6D94"/>
    <w:rsid w:val="00DF70CE"/>
    <w:rsid w:val="00DF747F"/>
    <w:rsid w:val="00DF777C"/>
    <w:rsid w:val="00DF7ED2"/>
    <w:rsid w:val="00E00A22"/>
    <w:rsid w:val="00E00AC0"/>
    <w:rsid w:val="00E010C3"/>
    <w:rsid w:val="00E03203"/>
    <w:rsid w:val="00E03EBD"/>
    <w:rsid w:val="00E043C0"/>
    <w:rsid w:val="00E04778"/>
    <w:rsid w:val="00E04F40"/>
    <w:rsid w:val="00E05017"/>
    <w:rsid w:val="00E053E3"/>
    <w:rsid w:val="00E0576C"/>
    <w:rsid w:val="00E05CAD"/>
    <w:rsid w:val="00E06B86"/>
    <w:rsid w:val="00E074BE"/>
    <w:rsid w:val="00E100B8"/>
    <w:rsid w:val="00E1114F"/>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99C"/>
    <w:rsid w:val="00E60F7B"/>
    <w:rsid w:val="00E6141A"/>
    <w:rsid w:val="00E61B79"/>
    <w:rsid w:val="00E62033"/>
    <w:rsid w:val="00E62369"/>
    <w:rsid w:val="00E626CB"/>
    <w:rsid w:val="00E62A1A"/>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13AA"/>
    <w:rsid w:val="00F514B0"/>
    <w:rsid w:val="00F520BC"/>
    <w:rsid w:val="00F532E8"/>
    <w:rsid w:val="00F5351E"/>
    <w:rsid w:val="00F53C24"/>
    <w:rsid w:val="00F541DD"/>
    <w:rsid w:val="00F5433D"/>
    <w:rsid w:val="00F54E01"/>
    <w:rsid w:val="00F5525D"/>
    <w:rsid w:val="00F55466"/>
    <w:rsid w:val="00F55682"/>
    <w:rsid w:val="00F55C13"/>
    <w:rsid w:val="00F55CF6"/>
    <w:rsid w:val="00F55D4B"/>
    <w:rsid w:val="00F56AE3"/>
    <w:rsid w:val="00F570E9"/>
    <w:rsid w:val="00F57D1E"/>
    <w:rsid w:val="00F60A52"/>
    <w:rsid w:val="00F6171B"/>
    <w:rsid w:val="00F6202E"/>
    <w:rsid w:val="00F622CE"/>
    <w:rsid w:val="00F625CD"/>
    <w:rsid w:val="00F6264A"/>
    <w:rsid w:val="00F62912"/>
    <w:rsid w:val="00F62C49"/>
    <w:rsid w:val="00F62E87"/>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745"/>
    <w:rsid w:val="00F8680B"/>
    <w:rsid w:val="00F86844"/>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25EC"/>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23229D"/>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25A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F25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5A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409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C81023DD-E1C1-4CE2-B2C9-DCAF0041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Tan, Jun (Nokia - US/Arlington Heights)</cp:lastModifiedBy>
  <cp:revision>4</cp:revision>
  <dcterms:created xsi:type="dcterms:W3CDTF">2017-11-17T20:57:00Z</dcterms:created>
  <dcterms:modified xsi:type="dcterms:W3CDTF">2017-11-17T21:08:00Z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